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b/>
          <w:bCs/>
          <w:sz w:val="30"/>
          <w:szCs w:val="30"/>
        </w:rPr>
      </w:pPr>
      <w:r>
        <w:drawing>
          <wp:inline distT="0" distB="0" distL="114300" distR="114300">
            <wp:extent cx="6149340" cy="5744845"/>
            <wp:effectExtent l="0" t="0" r="381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49340" cy="5744845"/>
                    </a:xfrm>
                    <a:prstGeom prst="rect">
                      <a:avLst/>
                    </a:prstGeom>
                    <a:noFill/>
                    <a:ln w="9525">
                      <a:noFill/>
                    </a:ln>
                  </pic:spPr>
                </pic:pic>
              </a:graphicData>
            </a:graphic>
          </wp:inline>
        </w:drawing>
      </w:r>
    </w:p>
    <w:p>
      <w:pPr>
        <w:jc w:val="left"/>
        <w:rPr>
          <w:rFonts w:hint="default" w:ascii="Arial" w:hAnsi="Arial" w:eastAsia="宋体" w:cs="Arial"/>
          <w:sz w:val="24"/>
          <w:szCs w:val="24"/>
        </w:rPr>
      </w:pPr>
      <w:r>
        <w:rPr>
          <w:rFonts w:hint="default" w:ascii="Arial" w:hAnsi="Arial" w:eastAsia="宋体" w:cs="Arial"/>
          <w:sz w:val="24"/>
          <w:szCs w:val="24"/>
        </w:rPr>
        <w:br w:type="textWrapping"/>
      </w:r>
    </w:p>
    <w:p>
      <w:pPr>
        <w:jc w:val="left"/>
        <w:rPr>
          <w:rFonts w:hint="default" w:ascii="Arial" w:hAnsi="Arial" w:eastAsia="宋体" w:cs="Arial"/>
          <w:i w:val="0"/>
          <w:caps w:val="0"/>
          <w:color w:val="060607"/>
          <w:spacing w:val="4"/>
          <w:sz w:val="21"/>
          <w:szCs w:val="21"/>
          <w:shd w:val="clear" w:fill="FFFFFF"/>
          <w:lang w:val="en-US" w:eastAsia="zh-CN"/>
        </w:rPr>
      </w:pPr>
      <w:r>
        <w:rPr>
          <w:rFonts w:hint="default" w:ascii="Arial" w:hAnsi="Arial" w:eastAsia="宋体" w:cs="Arial"/>
          <w:i w:val="0"/>
          <w:caps w:val="0"/>
          <w:color w:val="060607"/>
          <w:spacing w:val="4"/>
          <w:sz w:val="21"/>
          <w:szCs w:val="21"/>
          <w:shd w:val="clear" w:fill="FFFFFF"/>
          <w:lang w:val="en-US" w:eastAsia="zh-CN"/>
        </w:rPr>
        <w:t>The liquid colorimeter TS4010 is a highly accurate color analysis tool designed for liquid colorimetric measurement using innovative core technology. With a D/0 optical structure, full-band LED light source and a high-performance test system, the liquid colorimeter TS4010 captures the transmitted color of a sample quickly and accurately, and analyzes its subtle chromaticity properties in depth. Widely used in various solvents, pharmaceuticals, petroleum, industrial oil, cosmetics, food and beverage and other fields.</w:t>
      </w:r>
    </w:p>
    <w:p>
      <w:pPr>
        <w:jc w:val="both"/>
        <w:rPr>
          <w:rFonts w:ascii="Light" w:hAnsi="Light" w:eastAsia="Light" w:cs="Light"/>
          <w:i w:val="0"/>
          <w:caps w:val="0"/>
          <w:color w:val="000000"/>
          <w:spacing w:val="0"/>
          <w:sz w:val="27"/>
          <w:szCs w:val="27"/>
          <w:shd w:val="clear" w:fill="FFFFFF"/>
        </w:rPr>
      </w:pPr>
    </w:p>
    <w:p>
      <w:pPr>
        <w:rPr>
          <w:rFonts w:hint="default" w:ascii="Arial" w:hAnsi="Arial" w:eastAsia="微软雅黑" w:cs="Arial"/>
          <w:b/>
          <w:bCs/>
          <w:sz w:val="28"/>
          <w:szCs w:val="28"/>
          <w:lang w:val="en-US" w:eastAsia="zh-CN"/>
        </w:rPr>
      </w:pPr>
    </w:p>
    <w:p>
      <w:pPr>
        <w:rPr>
          <w:rFonts w:hint="default" w:ascii="Arial" w:hAnsi="Arial" w:eastAsia="微软雅黑" w:cs="Arial"/>
          <w:b/>
          <w:bCs/>
          <w:sz w:val="28"/>
          <w:szCs w:val="28"/>
          <w:lang w:val="en-US" w:eastAsia="zh-CN"/>
        </w:rPr>
      </w:pPr>
    </w:p>
    <w:p>
      <w:pPr>
        <w:rPr>
          <w:rFonts w:hint="default" w:ascii="Arial" w:hAnsi="Arial" w:eastAsia="微软雅黑" w:cs="Arial"/>
          <w:b/>
          <w:bCs/>
          <w:sz w:val="28"/>
          <w:szCs w:val="28"/>
          <w:lang w:val="en-US" w:eastAsia="zh-CN"/>
        </w:rPr>
      </w:pPr>
    </w:p>
    <w:p>
      <w:pPr>
        <w:rPr>
          <w:rFonts w:hint="default" w:ascii="Arial" w:hAnsi="Arial" w:eastAsia="微软雅黑" w:cs="Arial"/>
          <w:b/>
          <w:bCs/>
          <w:color w:val="0070C0"/>
          <w:sz w:val="28"/>
          <w:szCs w:val="28"/>
        </w:rPr>
      </w:pPr>
      <w:r>
        <w:rPr>
          <w:rFonts w:hint="default" w:ascii="Arial" w:hAnsi="Arial" w:eastAsia="微软雅黑" w:cs="Arial"/>
          <w:b/>
          <w:bCs/>
          <w:color w:val="0070C0"/>
          <w:sz w:val="28"/>
          <w:szCs w:val="28"/>
          <w:lang w:val="en-US" w:eastAsia="zh-CN"/>
        </w:rPr>
        <w:t>Liquid colorimeter TS4010 Features:</w:t>
      </w:r>
    </w:p>
    <w:p>
      <w:pPr>
        <w:pStyle w:val="2"/>
        <w:keepNext w:val="0"/>
        <w:keepLines w:val="0"/>
        <w:widowControl/>
        <w:suppressLineNumbers w:val="0"/>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1、 D/0 geometric optical structure</w:t>
      </w:r>
    </w:p>
    <w:p>
      <w:pPr>
        <w:jc w:val="both"/>
        <w:rPr>
          <w:rFonts w:hint="default" w:ascii="Arial" w:hAnsi="Arial" w:eastAsia="宋体" w:cs="Arial"/>
          <w:i w:val="0"/>
          <w:caps w:val="0"/>
          <w:color w:val="060607"/>
          <w:spacing w:val="4"/>
          <w:sz w:val="21"/>
          <w:szCs w:val="21"/>
          <w:shd w:val="clear" w:fill="FFFFFF"/>
          <w:lang w:val="en-US" w:eastAsia="zh-CN"/>
        </w:rPr>
      </w:pPr>
      <w:r>
        <w:rPr>
          <w:rFonts w:hint="default" w:ascii="Arial" w:hAnsi="Arial" w:eastAsia="宋体" w:cs="Arial"/>
          <w:b w:val="0"/>
          <w:bCs w:val="0"/>
          <w:sz w:val="21"/>
          <w:szCs w:val="21"/>
          <w:lang w:val="en-US" w:eastAsia="zh-CN"/>
        </w:rPr>
        <w:t xml:space="preserve">The D/0 geometric optical structure can provide a more comprehensive chroma analysis to ensure that your products meet the quality standards :GB/T 3978,GB/T 18833,GB 2893 ASTM D1003/1044,CIE No.15,ASTM E308,DIN5033 Teil7 </w:t>
      </w:r>
      <w:r>
        <w:rPr>
          <w:rFonts w:hint="default" w:ascii="Arial" w:hAnsi="Arial" w:eastAsia="宋体" w:cs="Arial"/>
          <w:i w:val="0"/>
          <w:caps w:val="0"/>
          <w:color w:val="060607"/>
          <w:spacing w:val="4"/>
          <w:sz w:val="21"/>
          <w:szCs w:val="21"/>
          <w:shd w:val="clear" w:fill="FFFFFF"/>
          <w:lang w:val="en-US" w:eastAsia="zh-CN"/>
        </w:rPr>
        <w:t>.</w:t>
      </w:r>
    </w:p>
    <w:p>
      <w:p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drawing>
          <wp:inline distT="0" distB="0" distL="114300" distR="114300">
            <wp:extent cx="4685030" cy="4669790"/>
            <wp:effectExtent l="0" t="0" r="1270" b="16510"/>
            <wp:docPr id="16" name="图片 16" descr="1.D0几何光学结构-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D0几何光学结构-英"/>
                    <pic:cNvPicPr>
                      <a:picLocks noChangeAspect="1"/>
                    </pic:cNvPicPr>
                  </pic:nvPicPr>
                  <pic:blipFill>
                    <a:blip r:embed="rId5"/>
                    <a:stretch>
                      <a:fillRect/>
                    </a:stretch>
                  </pic:blipFill>
                  <pic:spPr>
                    <a:xfrm>
                      <a:off x="0" y="0"/>
                      <a:ext cx="4685030" cy="4669790"/>
                    </a:xfrm>
                    <a:prstGeom prst="rect">
                      <a:avLst/>
                    </a:prstGeom>
                  </pic:spPr>
                </pic:pic>
              </a:graphicData>
            </a:graphic>
          </wp:inline>
        </w:drawing>
      </w:r>
    </w:p>
    <w:p>
      <w:pPr>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2、 combined full spectrum LED light source</w:t>
      </w:r>
    </w:p>
    <w:p>
      <w:pPr>
        <w:jc w:val="left"/>
        <w:rPr>
          <w:rFonts w:hint="default" w:ascii="Arial" w:hAnsi="Arial" w:cs="Arial" w:eastAsiaTheme="minorEastAsia"/>
          <w:sz w:val="21"/>
          <w:szCs w:val="21"/>
        </w:rPr>
      </w:pPr>
      <w:r>
        <w:rPr>
          <w:rFonts w:hint="default" w:ascii="Arial" w:hAnsi="Arial" w:cs="Arial" w:eastAsiaTheme="minorEastAsia"/>
          <w:sz w:val="21"/>
          <w:szCs w:val="21"/>
        </w:rPr>
        <w:t>The combined full spectrum LED light source is used as the lighting source, covering the wavelength range of 360 ~ 780nm, ensuring the high stability of the test.</w:t>
      </w:r>
    </w:p>
    <w:p>
      <w:pPr>
        <w:jc w:val="left"/>
      </w:pPr>
      <w:r>
        <w:rPr>
          <w:rFonts w:hint="eastAsia" w:ascii="宋体" w:hAnsi="宋体" w:cs="宋体" w:eastAsiaTheme="minorEastAsia"/>
          <w:sz w:val="24"/>
          <w:szCs w:val="24"/>
          <w:lang w:eastAsia="zh-CN"/>
        </w:rPr>
        <w:drawing>
          <wp:inline distT="0" distB="0" distL="114300" distR="114300">
            <wp:extent cx="6146165" cy="2464435"/>
            <wp:effectExtent l="0" t="0" r="6985" b="12065"/>
            <wp:docPr id="23" name="图片 23" descr="2.组合全光谱LED光源-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组合全光谱LED光源-英"/>
                    <pic:cNvPicPr>
                      <a:picLocks noChangeAspect="1"/>
                    </pic:cNvPicPr>
                  </pic:nvPicPr>
                  <pic:blipFill>
                    <a:blip r:embed="rId6"/>
                    <a:stretch>
                      <a:fillRect/>
                    </a:stretch>
                  </pic:blipFill>
                  <pic:spPr>
                    <a:xfrm>
                      <a:off x="0" y="0"/>
                      <a:ext cx="6146165" cy="2464435"/>
                    </a:xfrm>
                    <a:prstGeom prst="rect">
                      <a:avLst/>
                    </a:prstGeom>
                  </pic:spPr>
                </pic:pic>
              </a:graphicData>
            </a:graphic>
          </wp:inline>
        </w:drawing>
      </w:r>
    </w:p>
    <w:p/>
    <w:p/>
    <w:p>
      <w:pPr>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3、high-performance dual array sensor</w:t>
      </w:r>
    </w:p>
    <w:p>
      <w:pPr>
        <w:rPr>
          <w:rFonts w:hint="default" w:ascii="Arial" w:hAnsi="Arial" w:eastAsia="宋体" w:cs="Arial"/>
          <w:i w:val="0"/>
          <w:caps w:val="0"/>
          <w:color w:val="060607"/>
          <w:spacing w:val="4"/>
          <w:sz w:val="21"/>
          <w:szCs w:val="21"/>
          <w:shd w:val="clear" w:fill="FFFFFF"/>
          <w:lang w:val="en-US" w:eastAsia="zh-CN"/>
        </w:rPr>
      </w:pPr>
      <w:r>
        <w:rPr>
          <w:rFonts w:hint="default" w:ascii="Arial" w:hAnsi="Arial" w:eastAsia="宋体" w:cs="Arial"/>
          <w:i w:val="0"/>
          <w:caps w:val="0"/>
          <w:color w:val="060607"/>
          <w:spacing w:val="4"/>
          <w:sz w:val="21"/>
          <w:szCs w:val="21"/>
          <w:shd w:val="clear" w:fill="FFFFFF"/>
        </w:rPr>
        <w:t>Equipped with high-performance silicon photodiode dual 40 array sensor to ensure measurement speed and accuracy, improve work efficiency.</w:t>
      </w:r>
    </w:p>
    <w:p>
      <w:r>
        <w:drawing>
          <wp:inline distT="0" distB="0" distL="114300" distR="114300">
            <wp:extent cx="3419475" cy="3188970"/>
            <wp:effectExtent l="0" t="0" r="9525"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3419475" cy="3188970"/>
                    </a:xfrm>
                    <a:prstGeom prst="rect">
                      <a:avLst/>
                    </a:prstGeom>
                    <a:noFill/>
                    <a:ln w="9525">
                      <a:noFill/>
                    </a:ln>
                  </pic:spPr>
                </pic:pic>
              </a:graphicData>
            </a:graphic>
          </wp:inline>
        </w:drawing>
      </w:r>
    </w:p>
    <w:p>
      <w:pPr>
        <w:rPr>
          <w:rFonts w:hint="eastAsia"/>
          <w:lang w:val="en-US" w:eastAsia="zh-CN"/>
        </w:rPr>
      </w:pPr>
    </w:p>
    <w:p>
      <w:pPr>
        <w:numPr>
          <w:ilvl w:val="0"/>
          <w:numId w:val="0"/>
        </w:numPr>
        <w:ind w:leftChars="0"/>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4、 excellent repeatability and difference between stations</w:t>
      </w:r>
    </w:p>
    <w:p>
      <w:pPr>
        <w:numPr>
          <w:ilvl w:val="0"/>
          <w:numId w:val="0"/>
        </w:numPr>
        <w:ind w:leftChars="0"/>
        <w:jc w:val="left"/>
      </w:pPr>
      <w:r>
        <w:rPr>
          <w:rFonts w:hint="default" w:ascii="Arial" w:hAnsi="Arial" w:eastAsia="宋体" w:cs="Arial"/>
          <w:sz w:val="21"/>
          <w:szCs w:val="21"/>
          <w:lang w:val="en-US" w:eastAsia="zh-CN"/>
        </w:rPr>
        <w:t>The repeatable spectral transmittance is within 0.05%, the chroma value is within 0.015, and the difference between stations is within 0.25, ensuring that the measurement results between multiple devices are highly consistent, and escorting the quality control in mass producti</w:t>
      </w:r>
      <w:r>
        <w:drawing>
          <wp:inline distT="0" distB="0" distL="114300" distR="114300">
            <wp:extent cx="6150610" cy="4064000"/>
            <wp:effectExtent l="0" t="0" r="254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8"/>
                    <a:stretch>
                      <a:fillRect/>
                    </a:stretch>
                  </pic:blipFill>
                  <pic:spPr>
                    <a:xfrm>
                      <a:off x="0" y="0"/>
                      <a:ext cx="6150610" cy="4064000"/>
                    </a:xfrm>
                    <a:prstGeom prst="rect">
                      <a:avLst/>
                    </a:prstGeom>
                    <a:noFill/>
                    <a:ln w="9525">
                      <a:noFill/>
                    </a:ln>
                  </pic:spPr>
                </pic:pic>
              </a:graphicData>
            </a:graphic>
          </wp:inline>
        </w:drawing>
      </w:r>
    </w:p>
    <w:p>
      <w:pPr>
        <w:numPr>
          <w:ilvl w:val="0"/>
          <w:numId w:val="0"/>
        </w:numPr>
        <w:ind w:leftChars="0"/>
        <w:jc w:val="left"/>
        <w:rPr>
          <w:rFonts w:hint="eastAsia"/>
          <w:lang w:val="en-US" w:eastAsia="zh-CN"/>
        </w:rPr>
      </w:pPr>
    </w:p>
    <w:p>
      <w:pPr>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5、intelligent zero calibration</w:t>
      </w:r>
    </w:p>
    <w:p>
      <w:pPr>
        <w:jc w:val="left"/>
      </w:pPr>
      <w:r>
        <w:rPr>
          <w:rFonts w:hint="default" w:ascii="Arial" w:hAnsi="Arial" w:eastAsia="宋体" w:cs="Arial"/>
          <w:b w:val="0"/>
          <w:bCs w:val="0"/>
          <w:sz w:val="21"/>
          <w:szCs w:val="21"/>
          <w:lang w:val="en-US" w:eastAsia="zh-CN"/>
        </w:rPr>
        <w:t>Intelligent zero calibration technology is adopted to reduce the influence of external interference, adapt to different measurement environments, and ensure the accuracy and reliability of measurement data.</w:t>
      </w:r>
      <w:r>
        <w:drawing>
          <wp:inline distT="0" distB="0" distL="114300" distR="114300">
            <wp:extent cx="6146165" cy="3007360"/>
            <wp:effectExtent l="9525" t="9525" r="16510" b="120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9"/>
                    <a:stretch>
                      <a:fillRect/>
                    </a:stretch>
                  </pic:blipFill>
                  <pic:spPr>
                    <a:xfrm>
                      <a:off x="0" y="0"/>
                      <a:ext cx="6146165" cy="3007360"/>
                    </a:xfrm>
                    <a:prstGeom prst="rect">
                      <a:avLst/>
                    </a:prstGeom>
                    <a:noFill/>
                    <a:ln w="9525">
                      <a:solidFill>
                        <a:schemeClr val="bg1">
                          <a:lumMod val="85000"/>
                        </a:schemeClr>
                      </a:solidFill>
                    </a:ln>
                  </pic:spPr>
                </pic:pic>
              </a:graphicData>
            </a:graphic>
          </wp:inline>
        </w:drawing>
      </w:r>
    </w:p>
    <w:p>
      <w:pPr>
        <w:jc w:val="left"/>
      </w:pPr>
    </w:p>
    <w:p>
      <w:pPr>
        <w:jc w:val="left"/>
        <w:rPr>
          <w:rFonts w:hint="eastAsia"/>
          <w:lang w:val="en-US" w:eastAsia="zh-CN"/>
        </w:rPr>
      </w:pPr>
    </w:p>
    <w:p>
      <w:pPr>
        <w:rPr>
          <w:rFonts w:hint="default" w:ascii="Arial" w:hAnsi="Arial" w:eastAsia="宋体" w:cs="Arial"/>
          <w:b/>
          <w:bCs/>
          <w:sz w:val="24"/>
          <w:szCs w:val="24"/>
          <w:lang w:val="en-US" w:eastAsia="zh-CN"/>
        </w:rPr>
      </w:pPr>
      <w:r>
        <w:rPr>
          <w:rFonts w:hint="eastAsia" w:ascii="Arial" w:hAnsi="Arial" w:eastAsia="宋体" w:cs="Arial"/>
          <w:b/>
          <w:bCs/>
          <w:sz w:val="24"/>
          <w:szCs w:val="24"/>
          <w:lang w:val="en-US" w:eastAsia="zh-CN"/>
        </w:rPr>
        <w:t>6</w:t>
      </w:r>
      <w:r>
        <w:rPr>
          <w:rFonts w:hint="default" w:ascii="Arial" w:hAnsi="Arial" w:eastAsia="宋体" w:cs="Arial"/>
          <w:b/>
          <w:bCs/>
          <w:sz w:val="24"/>
          <w:szCs w:val="24"/>
          <w:lang w:val="en-US" w:eastAsia="zh-CN"/>
        </w:rPr>
        <w:t>、 multiple light source simulation</w:t>
      </w:r>
    </w:p>
    <w:p>
      <w:pPr>
        <w:jc w:val="left"/>
        <w:rPr>
          <w:rFonts w:hint="eastAsia"/>
          <w:lang w:val="en-US" w:eastAsia="zh-CN"/>
        </w:rPr>
      </w:pPr>
      <w:r>
        <w:rPr>
          <w:rFonts w:hint="default" w:ascii="Arial" w:hAnsi="Arial" w:eastAsia="宋体" w:cs="Arial"/>
          <w:sz w:val="21"/>
          <w:szCs w:val="21"/>
        </w:rPr>
        <w:t xml:space="preserve">A range of International Lighting Commission approved standard light sources are built in to ensure that your products can accurately measure color under different light </w:t>
      </w:r>
      <w:r>
        <w:rPr>
          <w:rFonts w:hint="eastAsia" w:ascii="Arial" w:hAnsi="Arial" w:eastAsia="宋体" w:cs="Arial"/>
          <w:sz w:val="21"/>
          <w:szCs w:val="21"/>
          <w:lang w:val="en-US" w:eastAsia="zh-CN"/>
        </w:rPr>
        <w:t xml:space="preserve"> </w:t>
      </w:r>
      <w:r>
        <w:rPr>
          <w:rFonts w:hint="default" w:ascii="Arial" w:hAnsi="Arial" w:eastAsia="宋体" w:cs="Arial"/>
          <w:sz w:val="21"/>
          <w:szCs w:val="21"/>
        </w:rPr>
        <w:t>sources.</w:t>
      </w:r>
      <w:r>
        <w:rPr>
          <w:rFonts w:hint="eastAsia" w:ascii="宋体" w:hAnsi="宋体" w:eastAsia="宋体" w:cs="宋体"/>
          <w:b/>
          <w:bCs/>
          <w:sz w:val="24"/>
          <w:szCs w:val="24"/>
          <w:lang w:eastAsia="zh-CN"/>
        </w:rPr>
        <w:drawing>
          <wp:inline distT="0" distB="0" distL="114300" distR="114300">
            <wp:extent cx="6148705" cy="3689350"/>
            <wp:effectExtent l="0" t="0" r="4445" b="6350"/>
            <wp:docPr id="8" name="图片 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5"/>
                    <pic:cNvPicPr>
                      <a:picLocks noChangeAspect="1"/>
                    </pic:cNvPicPr>
                  </pic:nvPicPr>
                  <pic:blipFill>
                    <a:blip r:embed="rId10"/>
                    <a:stretch>
                      <a:fillRect/>
                    </a:stretch>
                  </pic:blipFill>
                  <pic:spPr>
                    <a:xfrm>
                      <a:off x="0" y="0"/>
                      <a:ext cx="6148705" cy="3689350"/>
                    </a:xfrm>
                    <a:prstGeom prst="rect">
                      <a:avLst/>
                    </a:prstGeom>
                  </pic:spPr>
                </pic:pic>
              </a:graphicData>
            </a:graphic>
          </wp:inline>
        </w:drawing>
      </w:r>
    </w:p>
    <w:p>
      <w:pPr>
        <w:jc w:val="left"/>
        <w:rPr>
          <w:rFonts w:hint="eastAsia" w:ascii="Arial" w:hAnsi="Arial" w:eastAsia="宋体" w:cs="Arial"/>
          <w:b/>
          <w:bCs/>
          <w:sz w:val="24"/>
          <w:szCs w:val="24"/>
          <w:lang w:val="en-US" w:eastAsia="zh-CN"/>
        </w:rPr>
      </w:pPr>
    </w:p>
    <w:p>
      <w:pPr>
        <w:jc w:val="left"/>
        <w:rPr>
          <w:rFonts w:hint="default" w:ascii="Arial" w:hAnsi="Arial" w:eastAsia="宋体" w:cs="Arial"/>
          <w:b/>
          <w:bCs/>
          <w:sz w:val="24"/>
          <w:szCs w:val="24"/>
          <w:lang w:eastAsia="zh-CN"/>
        </w:rPr>
      </w:pPr>
      <w:r>
        <w:rPr>
          <w:rFonts w:hint="eastAsia" w:ascii="Arial" w:hAnsi="Arial" w:eastAsia="宋体" w:cs="Arial"/>
          <w:b/>
          <w:bCs/>
          <w:sz w:val="24"/>
          <w:szCs w:val="24"/>
          <w:lang w:val="en-US" w:eastAsia="zh-CN"/>
        </w:rPr>
        <w:t>7</w:t>
      </w:r>
      <w:r>
        <w:rPr>
          <w:rFonts w:hint="default" w:ascii="Arial" w:hAnsi="Arial" w:eastAsia="宋体" w:cs="Arial"/>
          <w:b/>
          <w:bCs/>
          <w:sz w:val="24"/>
          <w:szCs w:val="24"/>
          <w:lang w:val="en-US" w:eastAsia="zh-CN"/>
        </w:rPr>
        <w:t>、</w:t>
      </w:r>
      <w:r>
        <w:rPr>
          <w:rFonts w:hint="default" w:ascii="Arial" w:hAnsi="Arial" w:eastAsia="宋体" w:cs="Arial"/>
          <w:b/>
          <w:bCs/>
          <w:sz w:val="24"/>
          <w:szCs w:val="24"/>
        </w:rPr>
        <w:t>Chroma index is abundant</w:t>
      </w:r>
    </w:p>
    <w:p>
      <w:pPr>
        <w:numPr>
          <w:ilvl w:val="0"/>
          <w:numId w:val="0"/>
        </w:numPr>
        <w:ind w:leftChars="0"/>
        <w:jc w:val="left"/>
        <w:rPr>
          <w:rFonts w:hint="eastAsia" w:ascii="宋体" w:hAnsi="宋体" w:eastAsia="宋体" w:cs="宋体"/>
          <w:sz w:val="21"/>
          <w:szCs w:val="21"/>
        </w:rPr>
      </w:pPr>
      <w:r>
        <w:rPr>
          <w:rFonts w:hint="default" w:ascii="Arial" w:hAnsi="Arial" w:eastAsia="宋体" w:cs="Arial"/>
          <w:sz w:val="21"/>
          <w:szCs w:val="21"/>
        </w:rPr>
        <w:t>In addition to the commonly used Color index measurement, it can also provide color indicators such as transmittance, oil color scale (ASTMD1500), platinum cobalt index, Gardner Index, Saybolt (Sebert Index), pharmacopoeia (Chinese Pharmacopoeia, European Pharmacopoeia, US pharmacopoeia), EBC (beer color), ICUMSA Color(sugar color), etc. Meet the needs of diverse industries.</w:t>
      </w:r>
      <w:r>
        <w:rPr>
          <w:rFonts w:hint="eastAsia" w:ascii="宋体" w:hAnsi="宋体" w:eastAsia="宋体" w:cs="宋体"/>
          <w:color w:val="auto"/>
          <w:lang w:eastAsia="zh-CN"/>
        </w:rPr>
        <w:drawing>
          <wp:inline distT="0" distB="0" distL="114300" distR="114300">
            <wp:extent cx="6148705" cy="3689350"/>
            <wp:effectExtent l="0" t="0" r="4445" b="6350"/>
            <wp:docPr id="6" name="图片 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
                    <pic:cNvPicPr>
                      <a:picLocks noChangeAspect="1"/>
                    </pic:cNvPicPr>
                  </pic:nvPicPr>
                  <pic:blipFill>
                    <a:blip r:embed="rId11"/>
                    <a:stretch>
                      <a:fillRect/>
                    </a:stretch>
                  </pic:blipFill>
                  <pic:spPr>
                    <a:xfrm>
                      <a:off x="0" y="0"/>
                      <a:ext cx="6148705" cy="3689350"/>
                    </a:xfrm>
                    <a:prstGeom prst="rect">
                      <a:avLst/>
                    </a:prstGeom>
                  </pic:spPr>
                </pic:pic>
              </a:graphicData>
            </a:graphic>
          </wp:inline>
        </w:drawing>
      </w:r>
    </w:p>
    <w:p>
      <w:pPr>
        <w:numPr>
          <w:ilvl w:val="0"/>
          <w:numId w:val="0"/>
        </w:numPr>
        <w:ind w:leftChars="0"/>
        <w:rPr>
          <w:rFonts w:hint="eastAsia" w:ascii="宋体" w:hAnsi="宋体" w:eastAsia="宋体" w:cs="宋体"/>
          <w:color w:val="auto"/>
          <w:lang w:eastAsia="zh-CN"/>
        </w:rPr>
      </w:pPr>
    </w:p>
    <w:p>
      <w:pPr>
        <w:numPr>
          <w:ilvl w:val="0"/>
          <w:numId w:val="0"/>
        </w:numPr>
        <w:ind w:leftChars="0"/>
        <w:rPr>
          <w:rFonts w:hint="default" w:ascii="Arial" w:hAnsi="Arial" w:eastAsia="宋体" w:cs="Arial"/>
          <w:b/>
          <w:bCs/>
          <w:sz w:val="24"/>
          <w:szCs w:val="24"/>
          <w:lang w:val="en-US" w:eastAsia="zh-CN"/>
        </w:rPr>
      </w:pPr>
      <w:r>
        <w:rPr>
          <w:rFonts w:hint="eastAsia" w:ascii="Arial" w:hAnsi="Arial" w:eastAsia="宋体" w:cs="Arial"/>
          <w:b/>
          <w:bCs/>
          <w:sz w:val="24"/>
          <w:szCs w:val="24"/>
          <w:lang w:val="en-US" w:eastAsia="zh-CN"/>
        </w:rPr>
        <w:t>8、</w:t>
      </w:r>
      <w:r>
        <w:rPr>
          <w:rFonts w:hint="default" w:ascii="Arial" w:hAnsi="Arial" w:eastAsia="宋体" w:cs="Arial"/>
          <w:b/>
          <w:bCs/>
          <w:sz w:val="24"/>
          <w:szCs w:val="24"/>
          <w:lang w:val="en-US" w:eastAsia="zh-CN"/>
        </w:rPr>
        <w:t xml:space="preserve"> powerful display and interaction capabilities</w:t>
      </w:r>
    </w:p>
    <w:p>
      <w:pPr>
        <w:numPr>
          <w:ilvl w:val="0"/>
          <w:numId w:val="0"/>
        </w:numPr>
        <w:ind w:leftChars="0"/>
        <w:jc w:val="left"/>
        <w:rPr>
          <w:rFonts w:hint="default" w:ascii="Arial" w:hAnsi="Arial" w:eastAsia="宋体" w:cs="Arial"/>
          <w:sz w:val="21"/>
          <w:szCs w:val="21"/>
          <w:lang w:val="en-US" w:eastAsia="zh-CN"/>
        </w:rPr>
      </w:pPr>
      <w:r>
        <w:rPr>
          <w:rFonts w:hint="default" w:ascii="Arial" w:hAnsi="Arial" w:eastAsia="宋体" w:cs="Arial"/>
          <w:sz w:val="21"/>
          <w:szCs w:val="21"/>
          <w:lang w:val="en-US" w:eastAsia="zh-CN"/>
        </w:rPr>
        <w:t>Equipped with 7-inch true color capacitive touch screen, large screen navigation operation, can display a variety of chrominance indicators such as spectrum, color difference value/chart, color simulation and color deviation, and achieve fast and accurate color analysis and judgment.</w:t>
      </w:r>
    </w:p>
    <w:p>
      <w:pPr>
        <w:numPr>
          <w:ilvl w:val="0"/>
          <w:numId w:val="0"/>
        </w:numPr>
        <w:ind w:leftChars="0"/>
        <w:jc w:val="left"/>
        <w:rPr>
          <w:rFonts w:hint="eastAsia" w:eastAsiaTheme="minorEastAsia"/>
          <w:lang w:val="en-US" w:eastAsia="zh-CN"/>
        </w:rPr>
      </w:pPr>
      <w:r>
        <w:drawing>
          <wp:inline distT="0" distB="0" distL="114300" distR="114300">
            <wp:extent cx="4528185" cy="3935095"/>
            <wp:effectExtent l="0" t="0" r="5715"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rcRect b="13225"/>
                    <a:stretch>
                      <a:fillRect/>
                    </a:stretch>
                  </pic:blipFill>
                  <pic:spPr>
                    <a:xfrm>
                      <a:off x="0" y="0"/>
                      <a:ext cx="4528185" cy="3935095"/>
                    </a:xfrm>
                    <a:prstGeom prst="rect">
                      <a:avLst/>
                    </a:prstGeom>
                    <a:noFill/>
                    <a:ln w="9525">
                      <a:noFill/>
                    </a:ln>
                  </pic:spPr>
                </pic:pic>
              </a:graphicData>
            </a:graphic>
          </wp:inline>
        </w:drawing>
      </w:r>
    </w:p>
    <w:p>
      <w:pPr>
        <w:numPr>
          <w:ilvl w:val="0"/>
          <w:numId w:val="0"/>
        </w:numPr>
        <w:rPr>
          <w:rFonts w:hint="default" w:ascii="Arial" w:hAnsi="Arial" w:eastAsia="宋体" w:cs="Arial"/>
          <w:b/>
          <w:bCs/>
          <w:sz w:val="24"/>
          <w:szCs w:val="24"/>
        </w:rPr>
      </w:pPr>
      <w:r>
        <w:rPr>
          <w:rFonts w:hint="eastAsia" w:ascii="Arial" w:hAnsi="Arial" w:eastAsia="宋体" w:cs="Arial"/>
          <w:b/>
          <w:bCs/>
          <w:sz w:val="24"/>
          <w:szCs w:val="24"/>
          <w:lang w:val="en-US" w:eastAsia="zh-CN"/>
        </w:rPr>
        <w:t>9、</w:t>
      </w:r>
      <w:r>
        <w:rPr>
          <w:rFonts w:hint="default" w:ascii="Arial" w:hAnsi="Arial" w:eastAsia="宋体" w:cs="Arial"/>
          <w:b/>
          <w:bCs/>
          <w:sz w:val="24"/>
          <w:szCs w:val="24"/>
        </w:rPr>
        <w:t>PC quality management software</w:t>
      </w:r>
    </w:p>
    <w:p>
      <w:pPr>
        <w:numPr>
          <w:ilvl w:val="0"/>
          <w:numId w:val="0"/>
        </w:numPr>
        <w:rPr>
          <w:rFonts w:hint="default" w:ascii="Arial" w:hAnsi="Arial" w:eastAsia="宋体" w:cs="Arial"/>
          <w:sz w:val="21"/>
          <w:szCs w:val="21"/>
        </w:rPr>
      </w:pPr>
      <w:r>
        <w:rPr>
          <w:rFonts w:hint="default" w:ascii="Arial" w:hAnsi="Arial" w:eastAsia="宋体" w:cs="Arial"/>
          <w:sz w:val="21"/>
          <w:szCs w:val="21"/>
        </w:rPr>
        <w:t>Provide powerful analysis software, suitable for quality management in various industries, and generate test reports from users' test results to facilitate customer customization and management.</w:t>
      </w:r>
    </w:p>
    <w:p>
      <w:pPr>
        <w:numPr>
          <w:ilvl w:val="0"/>
          <w:numId w:val="0"/>
        </w:numPr>
        <w:rPr>
          <w:rFonts w:hint="default" w:ascii="Arial" w:hAnsi="Arial" w:eastAsia="宋体" w:cs="Arial"/>
          <w:sz w:val="21"/>
          <w:szCs w:val="21"/>
        </w:rPr>
      </w:pPr>
    </w:p>
    <w:p>
      <w:pPr>
        <w:numPr>
          <w:ilvl w:val="0"/>
          <w:numId w:val="0"/>
        </w:numPr>
      </w:pPr>
      <w:r>
        <w:drawing>
          <wp:inline distT="0" distB="0" distL="114300" distR="114300">
            <wp:extent cx="6148070" cy="3168015"/>
            <wp:effectExtent l="0" t="0" r="508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6148070" cy="3168015"/>
                    </a:xfrm>
                    <a:prstGeom prst="rect">
                      <a:avLst/>
                    </a:prstGeom>
                    <a:noFill/>
                    <a:ln w="9525">
                      <a:noFill/>
                    </a:ln>
                  </pic:spPr>
                </pic:pic>
              </a:graphicData>
            </a:graphic>
          </wp:inline>
        </w:drawing>
      </w:r>
    </w:p>
    <w:p>
      <w:pPr>
        <w:numPr>
          <w:ilvl w:val="0"/>
          <w:numId w:val="0"/>
        </w:numPr>
        <w:rPr>
          <w:color w:val="0070C0"/>
        </w:rPr>
      </w:pPr>
    </w:p>
    <w:p>
      <w:pPr>
        <w:jc w:val="left"/>
        <w:rPr>
          <w:rFonts w:hint="default" w:ascii="Arial" w:hAnsi="Arial" w:cs="Arial"/>
          <w:b/>
          <w:bCs/>
          <w:color w:val="0070C0"/>
          <w:sz w:val="48"/>
          <w:szCs w:val="48"/>
        </w:rPr>
      </w:pPr>
    </w:p>
    <w:p>
      <w:pPr>
        <w:jc w:val="left"/>
        <w:rPr>
          <w:rFonts w:hint="default" w:ascii="Arial" w:hAnsi="Arial" w:cs="Arial"/>
          <w:b/>
          <w:bCs/>
          <w:color w:val="0070C0"/>
          <w:sz w:val="48"/>
          <w:szCs w:val="48"/>
        </w:rPr>
      </w:pPr>
    </w:p>
    <w:p>
      <w:pPr>
        <w:jc w:val="left"/>
        <w:rPr>
          <w:rFonts w:hint="default" w:ascii="Arial" w:hAnsi="Arial" w:cs="Arial"/>
          <w:b/>
          <w:bCs/>
          <w:color w:val="0070C0"/>
          <w:sz w:val="48"/>
          <w:szCs w:val="48"/>
        </w:rPr>
      </w:pPr>
      <w:r>
        <w:rPr>
          <w:rFonts w:hint="default" w:ascii="Arial" w:hAnsi="Arial" w:cs="Arial"/>
          <w:b/>
          <w:bCs/>
          <w:color w:val="0070C0"/>
          <w:sz w:val="48"/>
          <w:szCs w:val="48"/>
        </w:rPr>
        <w:t>Optional accessories</w:t>
      </w:r>
    </w:p>
    <w:p>
      <w:pPr>
        <w:jc w:val="left"/>
        <w:rPr>
          <w:rFonts w:hint="default" w:ascii="Arial" w:hAnsi="Arial" w:cs="Arial"/>
          <w:b/>
          <w:bCs/>
          <w:color w:val="0070C0"/>
          <w:sz w:val="36"/>
          <w:szCs w:val="36"/>
        </w:rPr>
      </w:pPr>
      <w:r>
        <w:rPr>
          <w:rFonts w:hint="default" w:ascii="Arial" w:hAnsi="Arial" w:cs="Arial"/>
          <w:b/>
          <w:bCs/>
          <w:color w:val="0070C0"/>
          <w:sz w:val="36"/>
          <w:szCs w:val="36"/>
        </w:rPr>
        <w:t>Meet the different measurement needs of customers</w:t>
      </w:r>
    </w:p>
    <w:p>
      <w:pPr>
        <w:jc w:val="left"/>
        <w:rPr>
          <w:rFonts w:hint="default" w:ascii="Arial" w:hAnsi="Arial" w:cs="Arial"/>
        </w:rPr>
      </w:pPr>
    </w:p>
    <w:p>
      <w:pPr>
        <w:jc w:val="left"/>
        <w:rPr>
          <w:rFonts w:hint="default" w:ascii="Arial" w:hAnsi="Arial" w:cs="Arial"/>
        </w:rPr>
      </w:pPr>
      <w:r>
        <w:rPr>
          <w:rFonts w:hint="default" w:ascii="Arial" w:hAnsi="Arial" w:cs="Arial"/>
        </w:rPr>
        <w:t>This product is equipped with a variety of accessories; Such as micro printer, 30mm colorimetric dish, 100mm colorimetric dish, etc., to meet customer measurement needs.</w:t>
      </w:r>
    </w:p>
    <w:p>
      <w:pPr>
        <w:jc w:val="left"/>
        <w:rPr>
          <w:rFonts w:hint="default" w:ascii="Arial" w:hAnsi="Arial" w:cs="Arial"/>
        </w:rPr>
      </w:pPr>
    </w:p>
    <w:p>
      <w:pPr>
        <w:jc w:val="left"/>
      </w:pPr>
      <w:r>
        <w:drawing>
          <wp:inline distT="0" distB="0" distL="114300" distR="114300">
            <wp:extent cx="6140450" cy="1950720"/>
            <wp:effectExtent l="0" t="0" r="1270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6140450" cy="1950720"/>
                    </a:xfrm>
                    <a:prstGeom prst="rect">
                      <a:avLst/>
                    </a:prstGeom>
                    <a:noFill/>
                    <a:ln w="9525">
                      <a:noFill/>
                    </a:ln>
                  </pic:spPr>
                </pic:pic>
              </a:graphicData>
            </a:graphic>
          </wp:inline>
        </w:drawing>
      </w:r>
      <w:bookmarkStart w:id="0" w:name="_GoBack"/>
      <w:bookmarkEnd w:id="0"/>
    </w:p>
    <w:p>
      <w:pPr>
        <w:jc w:val="left"/>
      </w:pPr>
    </w:p>
    <w:p>
      <w:pPr>
        <w:jc w:val="left"/>
      </w:pPr>
    </w:p>
    <w:p>
      <w:pPr>
        <w:jc w:val="left"/>
      </w:pPr>
    </w:p>
    <w:p>
      <w:pPr>
        <w:numPr>
          <w:ilvl w:val="0"/>
          <w:numId w:val="0"/>
        </w:numPr>
        <w:rPr>
          <w:rFonts w:hint="eastAsia" w:ascii="宋体" w:hAnsi="宋体" w:eastAsia="宋体" w:cs="宋体"/>
          <w:sz w:val="24"/>
          <w:szCs w:val="24"/>
        </w:rPr>
      </w:pPr>
    </w:p>
    <w:p>
      <w:pPr>
        <w:jc w:val="left"/>
        <w:rPr>
          <w:rFonts w:hint="default" w:ascii="Arial" w:hAnsi="Arial" w:cs="Arial"/>
          <w:b/>
          <w:bCs/>
          <w:lang w:val="en-US" w:eastAsia="zh-CN"/>
        </w:rPr>
      </w:pPr>
    </w:p>
    <w:p>
      <w:pPr>
        <w:jc w:val="left"/>
        <w:rPr>
          <w:rFonts w:hint="default" w:ascii="Arial" w:hAnsi="Arial" w:cs="Arial"/>
          <w:b/>
          <w:bCs/>
          <w:color w:val="0070C0"/>
          <w:sz w:val="28"/>
          <w:szCs w:val="28"/>
          <w:lang w:val="en-US" w:eastAsia="zh-CN"/>
        </w:rPr>
      </w:pPr>
      <w:r>
        <w:rPr>
          <w:rFonts w:hint="default" w:ascii="Arial" w:hAnsi="Arial" w:cs="Arial"/>
          <w:b/>
          <w:bCs/>
          <w:color w:val="0070C0"/>
          <w:sz w:val="28"/>
          <w:szCs w:val="28"/>
          <w:lang w:val="en-US" w:eastAsia="zh-CN"/>
        </w:rPr>
        <w:t>Liquid colorimeter TS4010 Application areas:</w:t>
      </w:r>
    </w:p>
    <w:p>
      <w:pPr>
        <w:jc w:val="left"/>
        <w:rPr>
          <w:rFonts w:hint="default" w:ascii="Arial" w:hAnsi="Arial" w:eastAsia="宋体" w:cs="Arial"/>
          <w:sz w:val="21"/>
          <w:szCs w:val="21"/>
        </w:rPr>
      </w:pPr>
      <w:r>
        <w:rPr>
          <w:rFonts w:hint="default" w:ascii="Arial" w:hAnsi="Arial" w:eastAsia="宋体" w:cs="Arial"/>
          <w:sz w:val="21"/>
          <w:szCs w:val="21"/>
        </w:rPr>
        <w:t>The instrument is widely used in various solvents, drugs, petroleum, industrial oil, cosmetics, food and beverage and other fields. Colorimetric analysis and transmittance testing are also widely used in glass processing, plastic processing, film, display processing, packaging industry, liquid and pharmaceutical analysis and other industries.</w:t>
      </w:r>
    </w:p>
    <w:p>
      <w:pPr>
        <w:jc w:val="left"/>
        <w:rPr>
          <w:rFonts w:hint="eastAsia"/>
        </w:rPr>
      </w:pPr>
      <w:r>
        <w:drawing>
          <wp:inline distT="0" distB="0" distL="114300" distR="114300">
            <wp:extent cx="6145530" cy="1465580"/>
            <wp:effectExtent l="0" t="0" r="7620"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6145530" cy="1465580"/>
                    </a:xfrm>
                    <a:prstGeom prst="rect">
                      <a:avLst/>
                    </a:prstGeom>
                    <a:noFill/>
                    <a:ln w="9525">
                      <a:noFill/>
                    </a:ln>
                  </pic:spPr>
                </pic:pic>
              </a:graphicData>
            </a:graphic>
          </wp:inline>
        </w:drawing>
      </w:r>
    </w:p>
    <w:p>
      <w:pPr>
        <w:jc w:val="left"/>
      </w:pPr>
    </w:p>
    <w:p>
      <w:pPr>
        <w:jc w:val="left"/>
      </w:pPr>
    </w:p>
    <w:p>
      <w:pPr>
        <w:jc w:val="left"/>
        <w:rPr>
          <w:rFonts w:hint="eastAsia"/>
        </w:rPr>
      </w:pPr>
    </w:p>
    <w:p>
      <w:pPr>
        <w:numPr>
          <w:ilvl w:val="0"/>
          <w:numId w:val="0"/>
        </w:numPr>
        <w:rPr>
          <w:rFonts w:hint="default" w:ascii="Arial" w:hAnsi="Arial" w:eastAsia="宋体" w:cs="Arial"/>
          <w:b/>
          <w:bCs/>
          <w:i w:val="0"/>
          <w:caps w:val="0"/>
          <w:color w:val="0070C0"/>
          <w:spacing w:val="4"/>
          <w:sz w:val="28"/>
          <w:szCs w:val="28"/>
          <w:shd w:val="clear" w:fill="FFFFFF"/>
          <w:lang w:val="en-US" w:eastAsia="zh-CN"/>
        </w:rPr>
      </w:pPr>
      <w:r>
        <w:rPr>
          <w:rFonts w:hint="default" w:ascii="Arial" w:hAnsi="Arial" w:eastAsia="宋体" w:cs="Arial"/>
          <w:b/>
          <w:bCs/>
          <w:i w:val="0"/>
          <w:caps w:val="0"/>
          <w:color w:val="0070C0"/>
          <w:spacing w:val="4"/>
          <w:sz w:val="28"/>
          <w:szCs w:val="28"/>
          <w:shd w:val="clear" w:fill="FFFFFF"/>
          <w:lang w:val="en-US" w:eastAsia="zh-CN"/>
        </w:rPr>
        <w:t>Technical parameters of liquid colorimeter TS4020</w:t>
      </w:r>
    </w:p>
    <w:p>
      <w:pPr>
        <w:numPr>
          <w:ilvl w:val="0"/>
          <w:numId w:val="0"/>
        </w:numPr>
        <w:rPr>
          <w:rFonts w:hint="default" w:ascii="Arial" w:hAnsi="Arial" w:eastAsia="宋体" w:cs="Arial"/>
          <w:b/>
          <w:bCs/>
          <w:i w:val="0"/>
          <w:caps w:val="0"/>
          <w:color w:val="060607"/>
          <w:spacing w:val="4"/>
          <w:sz w:val="21"/>
          <w:szCs w:val="21"/>
          <w:shd w:val="clear" w:fill="FFFFFF"/>
          <w:lang w:val="en-US" w:eastAsia="zh-CN"/>
        </w:rPr>
      </w:pPr>
    </w:p>
    <w:tbl>
      <w:tblPr>
        <w:tblStyle w:val="5"/>
        <w:tblW w:w="972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
      <w:tblGrid>
        <w:gridCol w:w="2033"/>
        <w:gridCol w:w="76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9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Product model</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TS4020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1531"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Lighting mode</w:t>
            </w:r>
          </w:p>
        </w:tc>
        <w:tc>
          <w:tcPr>
            <w:tcW w:w="7687" w:type="dxa"/>
            <w:tcBorders>
              <w:tl2br w:val="nil"/>
              <w:tr2bl w:val="nil"/>
            </w:tcBorders>
            <w:shd w:val="clear" w:color="auto" w:fill="auto"/>
            <w:vAlign w:val="center"/>
          </w:tcPr>
          <w:p>
            <w:pPr>
              <w:pStyle w:val="2"/>
              <w:keepNext w:val="0"/>
              <w:keepLines w:val="0"/>
              <w:widowControl/>
              <w:suppressLineNumbers w:val="0"/>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Transmission: D/0 (diffuse illumination, 0° direction reception);Approximate CIE15 provisions 0/0 (parallel light illumination /0 degree reception);Standards :GB/T 3978,GB/T 18833,GB 2893 ASTM D1003/1044,CIE No.15,ASTM E308,DIN5033 Teil7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99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peculiarity</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National Standard Pharmacopoeia color measurement, glass processing, plastic processing, film, display processing, packaging industry, liquid pharmaceutical analysis and other industries chroma analysis, transmittance test are widely used, support micro transmission measurement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34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Integrating Sphere Size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华文细黑" w:cs="Arial"/>
                <w:i w:val="0"/>
                <w:color w:val="000000"/>
                <w:sz w:val="21"/>
                <w:szCs w:val="21"/>
                <w:u w:val="none"/>
              </w:rPr>
            </w:pPr>
            <w:r>
              <w:rPr>
                <w:rFonts w:hint="default" w:ascii="Arial" w:hAnsi="Arial" w:cs="Arial" w:eastAsiaTheme="majorEastAsia"/>
                <w:i w:val="0"/>
                <w:color w:val="000000"/>
                <w:kern w:val="0"/>
                <w:sz w:val="21"/>
                <w:szCs w:val="21"/>
                <w:u w:val="none"/>
                <w:lang w:val="en-US" w:eastAsia="zh-CN" w:bidi="ar"/>
              </w:rPr>
              <w:t>Φ40mm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9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Lighting source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Combined full spectrum LED light source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Spectroscopic method</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Planar grating spectroscopy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45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Sensor</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Silicon photodiode array  (double row 40 groups)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Wavelength Range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360-780nm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Wavelength Interva</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10nm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40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Semiband Width</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5nm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kern w:val="0"/>
                <w:sz w:val="21"/>
                <w:szCs w:val="21"/>
                <w:u w:val="none"/>
                <w:lang w:val="en-US" w:eastAsia="zh-CN" w:bidi="ar"/>
              </w:rPr>
            </w:pPr>
            <w:r>
              <w:rPr>
                <w:rFonts w:hint="default" w:ascii="Arial" w:hAnsi="Arial" w:eastAsia="宋体" w:cs="Arial"/>
                <w:b/>
                <w:i w:val="0"/>
                <w:color w:val="000000"/>
                <w:kern w:val="0"/>
                <w:sz w:val="21"/>
                <w:szCs w:val="21"/>
                <w:u w:val="none"/>
                <w:lang w:val="en-US" w:eastAsia="zh-CN" w:bidi="ar"/>
              </w:rPr>
              <w:t xml:space="preserve">Transmittance </w:t>
            </w:r>
          </w:p>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measurement range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0~200%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74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Color Space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CIE LAB,XYZ,Yxy,LCh,CIE LUV,Musell,s-RGB,HunterLab,βxy,DIN Lab99 ,CMYK(The above part is realized by the upper computer)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70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Color Difference Formula</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ab</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uv</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94</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cmc(2:1)</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cmc(1:1)</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00</w:t>
            </w:r>
            <w:r>
              <w:rPr>
                <w:rFonts w:hint="default" w:ascii="Arial" w:hAnsi="Arial" w:eastAsia="宋体" w:cs="Arial"/>
                <w:i w:val="0"/>
                <w:color w:val="000000"/>
                <w:kern w:val="0"/>
                <w:sz w:val="21"/>
                <w:szCs w:val="21"/>
                <w:u w:val="none"/>
                <w:lang w:val="en-US" w:eastAsia="zh-CN" w:bidi="ar"/>
              </w:rPr>
              <w:t>, DINΔE</w:t>
            </w:r>
            <w:r>
              <w:rPr>
                <w:rFonts w:hint="default" w:ascii="Arial" w:hAnsi="Arial" w:eastAsia="宋体" w:cs="Arial"/>
                <w:i w:val="0"/>
                <w:color w:val="000000"/>
                <w:kern w:val="0"/>
                <w:sz w:val="21"/>
                <w:szCs w:val="21"/>
                <w:u w:val="none"/>
                <w:vertAlign w:val="subscript"/>
                <w:lang w:val="en-US" w:eastAsia="zh-CN" w:bidi="ar"/>
              </w:rPr>
              <w:t>99</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bscript"/>
                <w:lang w:val="en-US" w:eastAsia="zh-CN" w:bidi="ar"/>
              </w:rPr>
              <w:t>(Hunter)</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bscript"/>
                <w:lang w:val="en-US" w:eastAsia="zh-CN" w:bidi="ar"/>
              </w:rPr>
              <w:t>CH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2701"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Other Colorimetric Index</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The transmittance T, WI (ASTM E313, CIE/ISO, AATCC, Hunter, Taube, Berger, Stensby), YI (ASTM D1925, ASTM 313),TI(ASTM E313, CIE/ISO), isochromatic index Mt, color fastness, color changing fastness, absorbance,APHA/Hazen/Pt-Co (platinum-cobalt index), Gardner Index, iron-Cobalt index, Saybolt (Seibert Index),ASTM D1500 Color scale, Pharmacopeia(Chinese Pharmacopoeia, European Pharmacopoeia, American Pharmacopoeia),EBC (Beer color), ICUMSA Color(sugar color)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43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Observer Angle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114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Illuminant</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D65,A,C,D50,D55,D75,F1,F2,F3,F4,F5,F6,F7,F8,F9,F10,F11,F12,CWF,DLF,TL83,TL84,TPL5,U30，B,U35,NBF,</w:t>
            </w:r>
            <w:r>
              <w:rPr>
                <w:rFonts w:hint="default" w:ascii="Arial" w:hAnsi="Arial" w:eastAsia="宋体" w:cs="Arial"/>
                <w:i w:val="0"/>
                <w:color w:val="000000"/>
                <w:kern w:val="0"/>
                <w:sz w:val="21"/>
                <w:szCs w:val="21"/>
                <w:u w:val="none"/>
                <w:lang w:val="en-US" w:eastAsia="zh-CN" w:bidi="ar"/>
              </w:rPr>
              <w:br w:type="textWrapping"/>
            </w:r>
            <w:r>
              <w:rPr>
                <w:rFonts w:hint="default" w:ascii="Arial" w:hAnsi="Arial" w:eastAsia="宋体" w:cs="Arial"/>
                <w:i w:val="0"/>
                <w:color w:val="000000"/>
                <w:kern w:val="0"/>
                <w:sz w:val="21"/>
                <w:szCs w:val="21"/>
                <w:u w:val="none"/>
                <w:lang w:val="en-US" w:eastAsia="zh-CN" w:bidi="ar"/>
              </w:rPr>
              <w:t>ID50,ID65,LED-B1,LED-B2,LED-B3,LED-B4,LED-B5,LED-BH1,LED-RGB1,LED-V1,LED-V2,LED-C2,LED-C3,LED-C5(41 light sources in total,part achieved via software in PC)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72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Displayed Data</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Spectrogram/Values, Samples Chromaticity Values, Color Difference Values/Graph, PASS/FAIL Result, Color Simulation, Color Offset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44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Measuring Time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Fast mode approx. 0.8s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111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Repeatability</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Spectral transmittance: standard deviation within 0.05% (360~780nm: within 0.04%);Chroma value: within ΔE*ab 0.01</w:t>
            </w:r>
            <w:r>
              <w:rPr>
                <w:rFonts w:hint="eastAsia" w:ascii="Arial" w:hAnsi="Arial" w:eastAsia="宋体" w:cs="Arial"/>
                <w:i w:val="0"/>
                <w:color w:val="000000"/>
                <w:kern w:val="0"/>
                <w:sz w:val="21"/>
                <w:szCs w:val="21"/>
                <w:u w:val="none"/>
                <w:lang w:val="en-US" w:eastAsia="zh-CN" w:bidi="ar"/>
              </w:rPr>
              <w:t>5</w:t>
            </w:r>
            <w:r>
              <w:rPr>
                <w:rFonts w:hint="default" w:ascii="Arial" w:hAnsi="Arial" w:eastAsia="宋体" w:cs="Arial"/>
                <w:i w:val="0"/>
                <w:color w:val="000000"/>
                <w:kern w:val="0"/>
                <w:sz w:val="21"/>
                <w:szCs w:val="21"/>
                <w:u w:val="none"/>
                <w:lang w:val="en-US" w:eastAsia="zh-CN" w:bidi="ar"/>
              </w:rPr>
              <w:t xml:space="preserve"> (after preheating correction, measured at an interval of 5S);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64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Inter-instrument Error</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lang w:val="en-US"/>
              </w:rPr>
            </w:pPr>
            <w:r>
              <w:rPr>
                <w:rFonts w:hint="default" w:ascii="Arial" w:hAnsi="Arial" w:eastAsia="宋体" w:cs="Arial"/>
                <w:i w:val="0"/>
                <w:color w:val="000000"/>
                <w:kern w:val="0"/>
                <w:sz w:val="21"/>
                <w:szCs w:val="21"/>
                <w:u w:val="none"/>
                <w:lang w:val="en-US" w:eastAsia="zh-CN" w:bidi="ar"/>
              </w:rPr>
              <w:t>ΔE*ab≤ 0.2</w:t>
            </w:r>
            <w:r>
              <w:rPr>
                <w:rFonts w:hint="eastAsia" w:ascii="Arial" w:hAnsi="Arial" w:eastAsia="宋体" w:cs="Arial"/>
                <w:i w:val="0"/>
                <w:color w:val="000000"/>
                <w:kern w:val="0"/>
                <w:sz w:val="21"/>
                <w:szCs w:val="21"/>
                <w:u w:val="none"/>
                <w:lang w:val="en-US" w:eastAsia="zh-CN" w:bidi="ar"/>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41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Dimension</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L*W*H=370X300X200mm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Weight</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Approx.9.6kg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9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Power</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AC 24V, 3A Power adapter power supply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Illuminant Life Span</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5 years, more than 3 million times measurements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34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Display</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7-inch TFT color LCD, capacitive touch screen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Data Port</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USB, print serial port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Data Storage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1000 standards, 20000 samples; Host computer mass storage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Special function</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Intelligent zero calibration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35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Language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Simplified Chinese, Traditional Chinese,English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67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Operating Environment</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0~40℃（32~104°F）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80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Storage Environment</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 xml:space="preserve"> -20~50℃（-4~122°F）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107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Standard Accessory</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themeColor="text1"/>
                <w:kern w:val="0"/>
                <w:sz w:val="21"/>
                <w:szCs w:val="21"/>
                <w:u w:val="none"/>
                <w:lang w:val="en-US" w:eastAsia="zh-CN" w:bidi="ar"/>
                <w14:textFill>
                  <w14:solidFill>
                    <w14:schemeClr w14:val="tx1"/>
                  </w14:solidFill>
                </w14:textFill>
              </w:rPr>
              <w:t>Power adapter, manual, quality management software (download from official website), data cable, transmission blackboard, 10mm cuvette, 50mm cuvette, 50mm cuvette governing device.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73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Optional Accessory</w:t>
            </w:r>
          </w:p>
        </w:tc>
        <w:tc>
          <w:tcPr>
            <w:tcW w:w="7687" w:type="dxa"/>
            <w:tcBorders>
              <w:tl2br w:val="nil"/>
              <w:tr2bl w:val="nil"/>
            </w:tcBorders>
            <w:shd w:val="clear" w:color="auto" w:fill="auto"/>
            <w:vAlign w:val="center"/>
          </w:tcPr>
          <w:p>
            <w:pPr>
              <w:keepNext w:val="0"/>
              <w:keepLines w:val="0"/>
              <w:widowControl/>
              <w:suppressLineNumbers w:val="0"/>
              <w:spacing w:line="240" w:lineRule="auto"/>
              <w:jc w:val="left"/>
              <w:textAlignment w:val="center"/>
              <w:rPr>
                <w:rFonts w:hint="default" w:ascii="Arial" w:hAnsi="Arial" w:eastAsia="宋体" w:cs="Arial"/>
                <w:i w:val="0"/>
                <w:color w:val="000000"/>
                <w:sz w:val="21"/>
                <w:szCs w:val="21"/>
                <w:u w:val="none"/>
                <w:lang w:val="en-US"/>
              </w:rPr>
            </w:pPr>
            <w:r>
              <w:rPr>
                <w:rFonts w:hint="default" w:ascii="Arial" w:hAnsi="Arial" w:eastAsia="宋体" w:cs="Arial"/>
                <w:i w:val="0"/>
                <w:color w:val="000000"/>
                <w:kern w:val="0"/>
                <w:sz w:val="21"/>
                <w:szCs w:val="21"/>
                <w:u w:val="none"/>
                <w:lang w:val="en-US" w:eastAsia="zh-CN" w:bidi="ar"/>
              </w:rPr>
              <w:t>Micro printer, 30mm cupola,100mm cupola,</w:t>
            </w:r>
            <w:r>
              <w:rPr>
                <w:rFonts w:hint="default" w:ascii="Arial" w:hAnsi="Arial" w:eastAsia="Segoe UI" w:cs="Arial"/>
                <w:i w:val="0"/>
                <w:caps w:val="0"/>
                <w:spacing w:val="0"/>
                <w:sz w:val="21"/>
                <w:szCs w:val="21"/>
                <w:shd w:val="clear" w:fill="FFFFFF"/>
              </w:rPr>
              <w:t>100mm Colorimetric Cell Fixture</w:t>
            </w:r>
            <w:r>
              <w:rPr>
                <w:rFonts w:hint="default" w:ascii="Arial" w:hAnsi="Arial" w:eastAsia="宋体" w:cs="Arial"/>
                <w:i w:val="0"/>
                <w:caps w:val="0"/>
                <w:spacing w:val="0"/>
                <w:sz w:val="21"/>
                <w:szCs w:val="21"/>
                <w:shd w:val="clear" w:fill="FFFFFF"/>
                <w:lang w:val="en-US" w:eastAsia="zh-CN"/>
              </w:rPr>
              <w:t>,</w:t>
            </w:r>
            <w:r>
              <w:rPr>
                <w:rFonts w:hint="default" w:ascii="Arial" w:hAnsi="Arial" w:eastAsia="宋体" w:cs="Arial"/>
                <w:i w:val="0"/>
                <w:color w:val="000000"/>
                <w:kern w:val="0"/>
                <w:sz w:val="21"/>
                <w:szCs w:val="21"/>
                <w:u w:val="none"/>
                <w:lang w:val="en-US" w:eastAsia="zh-CN" w:bidi="ar"/>
              </w:rPr>
              <w:t>Microhole (4mm) transmission test fixture assembly,Bluetooth Adapter, Heating Controller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Ex>
        <w:trPr>
          <w:trHeight w:val="79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Note: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Subject to change without prior notice</w:t>
            </w:r>
          </w:p>
        </w:tc>
      </w:tr>
    </w:tbl>
    <w:p>
      <w:pPr>
        <w:jc w:val="both"/>
        <w:rPr>
          <w:rFonts w:hint="eastAsia" w:ascii="Light" w:hAnsi="Light" w:eastAsia="Light" w:cs="Light"/>
          <w:i w:val="0"/>
          <w:caps w:val="0"/>
          <w:color w:val="000000"/>
          <w:spacing w:val="0"/>
          <w:sz w:val="21"/>
          <w:szCs w:val="21"/>
          <w:shd w:val="clear" w:fill="FFFFFF"/>
        </w:rPr>
      </w:pPr>
    </w:p>
    <w:p>
      <w:pPr>
        <w:jc w:val="both"/>
        <w:rPr>
          <w:rFonts w:hint="eastAsia" w:ascii="Light" w:hAnsi="Light" w:eastAsia="Light" w:cs="Light"/>
          <w:i w:val="0"/>
          <w:caps w:val="0"/>
          <w:color w:val="000000"/>
          <w:spacing w:val="0"/>
          <w:sz w:val="27"/>
          <w:szCs w:val="27"/>
          <w:shd w:val="clear" w:fill="FFFFFF"/>
        </w:rPr>
      </w:pPr>
    </w:p>
    <w:sectPr>
      <w:pgSz w:w="11850" w:h="16783"/>
      <w:pgMar w:top="1440" w:right="1080" w:bottom="1440" w:left="108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A87" w:usb1="00000000" w:usb2="00000000"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helvetic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Light">
    <w:altName w:val="黑体"/>
    <w:panose1 w:val="020B0502040204020203"/>
    <w:charset w:val="86"/>
    <w:family w:val="auto"/>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Light">
    <w:altName w:val="思源宋体 CN Light"/>
    <w:panose1 w:val="00000000000000000000"/>
    <w:charset w:val="00"/>
    <w:family w:val="auto"/>
    <w:pitch w:val="default"/>
    <w:sig w:usb0="00000000" w:usb1="00000000" w:usb2="00000000" w:usb3="00000000" w:csb0="00000000" w:csb1="00000000"/>
  </w:font>
  <w:font w:name="思源宋体 CN Light">
    <w:panose1 w:val="02020300000000000000"/>
    <w:charset w:val="86"/>
    <w:family w:val="auto"/>
    <w:pitch w:val="default"/>
    <w:sig w:usb0="20000083" w:usb1="2ADF3C10" w:usb2="00000016" w:usb3="00000000" w:csb0="60060107" w:csb1="00000000"/>
  </w:font>
  <w:font w:name="Arial">
    <w:panose1 w:val="020B0604020202020204"/>
    <w:charset w:val="00"/>
    <w:family w:val="swiss"/>
    <w:pitch w:val="default"/>
    <w:sig w:usb0="00000A87" w:usb1="00000000" w:usb2="00000000" w:usb3="00000000" w:csb0="400001BF" w:csb1="DFF70000"/>
  </w:font>
  <w:font w:name="庞门正道标题体">
    <w:panose1 w:val="02010600030101010101"/>
    <w:charset w:val="86"/>
    <w:family w:val="auto"/>
    <w:pitch w:val="default"/>
    <w:sig w:usb0="00000003" w:usb1="080E0000" w:usb2="00000000" w:usb3="00000000" w:csb0="00040001" w:csb1="00000000"/>
  </w:font>
  <w:font w:name="华文细黑">
    <w:altName w:val="微软雅黑"/>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0002AFF" w:usb1="C000247B" w:usb2="00000009" w:usb3="00000000" w:csb0="200001FF" w:csb1="00000000"/>
  </w:font>
  <w:font w:name="庞中华简体 V2007">
    <w:panose1 w:val="02000600000000000000"/>
    <w:charset w:val="86"/>
    <w:family w:val="auto"/>
    <w:pitch w:val="default"/>
    <w:sig w:usb0="FFFFFFFF" w:usb1="E9FFFFFF" w:usb2="0000003F" w:usb3="00000000" w:csb0="603F00FF" w:csb1="FFFF0000"/>
  </w:font>
  <w:font w:name="思源宋体 CN Heavy">
    <w:panose1 w:val="02020900000000000000"/>
    <w:charset w:val="86"/>
    <w:family w:val="auto"/>
    <w:pitch w:val="default"/>
    <w:sig w:usb0="20000083" w:usb1="2ADF3C10" w:usb2="00000016" w:usb3="00000000" w:csb0="60060107" w:csb1="00000000"/>
  </w:font>
  <w:font w:name="Segoe UI">
    <w:panose1 w:val="020B0502040204020203"/>
    <w:charset w:val="00"/>
    <w:family w:val="auto"/>
    <w:pitch w:val="default"/>
    <w:sig w:usb0="E10022FF" w:usb1="C000E47F" w:usb2="00000029" w:usb3="00000000" w:csb0="200001DF" w:csb1="20000000"/>
  </w:font>
  <w:font w:name="叶根友圆趣卡通体">
    <w:panose1 w:val="02010601030101010101"/>
    <w:charset w:val="86"/>
    <w:family w:val="auto"/>
    <w:pitch w:val="default"/>
    <w:sig w:usb0="00000001" w:usb1="080E0000" w:usb2="00000000" w:usb3="00000000" w:csb0="00040000" w:csb1="00000000"/>
  </w:font>
  <w:font w:name="叶根友奥运字体">
    <w:panose1 w:val="02010601030101010101"/>
    <w:charset w:val="86"/>
    <w:family w:val="auto"/>
    <w:pitch w:val="default"/>
    <w:sig w:usb0="00000001" w:usb1="080E0000" w:usb2="00000000" w:usb3="00000000" w:csb0="00040000" w:csb1="00000000"/>
  </w:font>
  <w:font w:name="叶根友神工体">
    <w:panose1 w:val="02010601030101010101"/>
    <w:charset w:val="86"/>
    <w:family w:val="auto"/>
    <w:pitch w:val="default"/>
    <w:sig w:usb0="00000001" w:usb1="080E0000" w:usb2="00000000" w:usb3="00000000" w:csb0="00040000" w:csb1="00000000"/>
  </w:font>
  <w:font w:name="叶根友蚕燕隶书(3500)">
    <w:panose1 w:val="02010601030101010101"/>
    <w:charset w:val="86"/>
    <w:family w:val="auto"/>
    <w:pitch w:val="default"/>
    <w:sig w:usb0="00000001" w:usb1="080E0000" w:usb2="00000000" w:usb3="00000000" w:csb0="00040000" w:csb1="00000000"/>
  </w:font>
  <w:font w:name="叶根友非主流手">
    <w:panose1 w:val="02010601030101010101"/>
    <w:charset w:val="86"/>
    <w:family w:val="auto"/>
    <w:pitch w:val="default"/>
    <w:sig w:usb0="00000001" w:usb1="080E0000" w:usb2="00000000" w:usb3="00000000" w:csb0="00040000" w:csb1="00000000"/>
  </w:font>
  <w:font w:name="孙过庭草体测试版">
    <w:panose1 w:val="02010601030101010101"/>
    <w:charset w:val="86"/>
    <w:family w:val="auto"/>
    <w:pitch w:val="default"/>
    <w:sig w:usb0="00000001" w:usb1="080E0000" w:usb2="00000000" w:usb3="00000000" w:csb0="00040000" w:csb1="00000000"/>
  </w:font>
  <w:font w:name="中國龍新草體">
    <w:panose1 w:val="02010609000101010101"/>
    <w:charset w:val="00"/>
    <w:family w:val="auto"/>
    <w:pitch w:val="default"/>
    <w:sig w:usb0="00000000" w:usb1="00000000" w:usb2="00000000" w:usb3="00000000" w:csb0="00000000" w:csb1="00000000"/>
  </w:font>
  <w:font w:name="中山行书百年纪念版">
    <w:panose1 w:val="02010609000101010101"/>
    <w:charset w:val="86"/>
    <w:family w:val="auto"/>
    <w:pitch w:val="default"/>
    <w:sig w:usb0="800002BF" w:usb1="08476CFA" w:usb2="00000012"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7C5CA0"/>
    <w:rsid w:val="01F5032D"/>
    <w:rsid w:val="03006B20"/>
    <w:rsid w:val="03B82C01"/>
    <w:rsid w:val="05164D0B"/>
    <w:rsid w:val="0556466E"/>
    <w:rsid w:val="0B876C89"/>
    <w:rsid w:val="0D920BE4"/>
    <w:rsid w:val="0E93678F"/>
    <w:rsid w:val="103D2F62"/>
    <w:rsid w:val="12574070"/>
    <w:rsid w:val="170F31C9"/>
    <w:rsid w:val="1777639F"/>
    <w:rsid w:val="18641723"/>
    <w:rsid w:val="19E77CBE"/>
    <w:rsid w:val="1AC02F47"/>
    <w:rsid w:val="1B9477D3"/>
    <w:rsid w:val="1E560882"/>
    <w:rsid w:val="1F396E5F"/>
    <w:rsid w:val="1FC97041"/>
    <w:rsid w:val="20586593"/>
    <w:rsid w:val="217C5CA0"/>
    <w:rsid w:val="223838AF"/>
    <w:rsid w:val="22D421CD"/>
    <w:rsid w:val="263A12BC"/>
    <w:rsid w:val="272263A6"/>
    <w:rsid w:val="2C5D2A7D"/>
    <w:rsid w:val="2D256324"/>
    <w:rsid w:val="30474B0E"/>
    <w:rsid w:val="305C465B"/>
    <w:rsid w:val="34D6460E"/>
    <w:rsid w:val="34E5060B"/>
    <w:rsid w:val="358F53F9"/>
    <w:rsid w:val="36E17829"/>
    <w:rsid w:val="37CB3064"/>
    <w:rsid w:val="385C17DE"/>
    <w:rsid w:val="40DD3A3C"/>
    <w:rsid w:val="419B5AF8"/>
    <w:rsid w:val="41D61657"/>
    <w:rsid w:val="42F03CAA"/>
    <w:rsid w:val="4545288E"/>
    <w:rsid w:val="47084996"/>
    <w:rsid w:val="48B11E28"/>
    <w:rsid w:val="49413DA5"/>
    <w:rsid w:val="4A2831A0"/>
    <w:rsid w:val="4ECD3E34"/>
    <w:rsid w:val="53E913CB"/>
    <w:rsid w:val="544F427A"/>
    <w:rsid w:val="55C05498"/>
    <w:rsid w:val="56462DB9"/>
    <w:rsid w:val="568428F7"/>
    <w:rsid w:val="56C271F8"/>
    <w:rsid w:val="57345D74"/>
    <w:rsid w:val="58B55AFD"/>
    <w:rsid w:val="58BD5BF7"/>
    <w:rsid w:val="5BFE59CC"/>
    <w:rsid w:val="5FB34768"/>
    <w:rsid w:val="62E04054"/>
    <w:rsid w:val="635B2AB5"/>
    <w:rsid w:val="63765B6F"/>
    <w:rsid w:val="63C71C5B"/>
    <w:rsid w:val="68064F07"/>
    <w:rsid w:val="681C35EE"/>
    <w:rsid w:val="6C494CAF"/>
    <w:rsid w:val="6CDE3ADF"/>
    <w:rsid w:val="6FF84098"/>
    <w:rsid w:val="720213ED"/>
    <w:rsid w:val="74795589"/>
    <w:rsid w:val="750A7CC8"/>
    <w:rsid w:val="753E5321"/>
    <w:rsid w:val="76340E65"/>
    <w:rsid w:val="76D446C1"/>
    <w:rsid w:val="773E5202"/>
    <w:rsid w:val="7DC82B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 w:type="character" w:customStyle="1" w:styleId="6">
    <w:name w:val="font91"/>
    <w:basedOn w:val="3"/>
    <w:qFormat/>
    <w:uiPriority w:val="0"/>
    <w:rPr>
      <w:rFonts w:hint="eastAsia" w:ascii="宋体" w:hAnsi="宋体" w:eastAsia="宋体" w:cs="宋体"/>
      <w:color w:val="000000"/>
      <w:sz w:val="24"/>
      <w:szCs w:val="24"/>
      <w:u w:val="none"/>
    </w:rPr>
  </w:style>
  <w:style w:type="character" w:customStyle="1" w:styleId="7">
    <w:name w:val="font111"/>
    <w:basedOn w:val="3"/>
    <w:qFormat/>
    <w:uiPriority w:val="0"/>
    <w:rPr>
      <w:rFonts w:ascii="Calibri" w:hAnsi="Calibri" w:cs="Calibri"/>
      <w:color w:val="000000"/>
      <w:sz w:val="24"/>
      <w:szCs w:val="24"/>
      <w:u w:val="none"/>
    </w:rPr>
  </w:style>
  <w:style w:type="character" w:customStyle="1" w:styleId="8">
    <w:name w:val="font31"/>
    <w:basedOn w:val="3"/>
    <w:qFormat/>
    <w:uiPriority w:val="0"/>
    <w:rPr>
      <w:rFonts w:hint="eastAsia" w:ascii="宋体" w:hAnsi="宋体" w:eastAsia="宋体" w:cs="宋体"/>
      <w:color w:val="000000"/>
      <w:sz w:val="24"/>
      <w:szCs w:val="24"/>
      <w:u w:val="none"/>
      <w:vertAlign w:val="superscript"/>
    </w:rPr>
  </w:style>
  <w:style w:type="character" w:customStyle="1" w:styleId="9">
    <w:name w:val="font41"/>
    <w:basedOn w:val="3"/>
    <w:qFormat/>
    <w:uiPriority w:val="0"/>
    <w:rPr>
      <w:rFonts w:hint="eastAsia" w:ascii="宋体" w:hAnsi="宋体" w:eastAsia="宋体" w:cs="宋体"/>
      <w:color w:val="000000"/>
      <w:sz w:val="24"/>
      <w:szCs w:val="24"/>
      <w:u w:val="none"/>
      <w:vertAlign w:val="subscript"/>
    </w:rPr>
  </w:style>
  <w:style w:type="character" w:customStyle="1" w:styleId="10">
    <w:name w:val="font61"/>
    <w:basedOn w:val="3"/>
    <w:qFormat/>
    <w:uiPriority w:val="0"/>
    <w:rPr>
      <w:rFonts w:hint="default" w:ascii="Calibri" w:hAnsi="Calibri" w:cs="Calibri"/>
      <w:color w:val="000000"/>
      <w:sz w:val="24"/>
      <w:szCs w:val="24"/>
      <w:u w:val="none"/>
    </w:rPr>
  </w:style>
  <w:style w:type="character" w:customStyle="1" w:styleId="11">
    <w:name w:val="font01"/>
    <w:basedOn w:val="3"/>
    <w:qFormat/>
    <w:uiPriority w:val="0"/>
    <w:rPr>
      <w:rFonts w:hint="default" w:ascii="Calibri" w:hAnsi="Calibri" w:cs="Calibri"/>
      <w:color w:val="000000"/>
      <w:sz w:val="24"/>
      <w:szCs w:val="24"/>
      <w:u w:val="none"/>
      <w:vertAlign w:val="subscript"/>
    </w:rPr>
  </w:style>
  <w:style w:type="character" w:customStyle="1" w:styleId="12">
    <w:name w:val="font51"/>
    <w:basedOn w:val="3"/>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2024-10-18T07:23:00Z</dcterms:created>
  <dc:creator>3nh</dc:creator>
  <cp:lastModifiedBy>Administrator</cp:lastModifiedBy>
  <dcterms:modified xsi:type="dcterms:W3CDTF">2025-02-21T01:47:57Z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