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1"/>
        <w:jc w:val="center"/>
      </w:pPr>
      <w:r>
        <w:t>STEADY-STATE SOLAR SIMULATOR</w:t>
      </w:r>
    </w:p>
    <w:p>
      <w:pPr>
        <w:pStyle w:val="3"/>
        <w:jc w:val="center"/>
      </w:pPr>
      <w:r>
        <w:t>Technical Specification</w:t>
      </w:r>
    </w:p>
    <w:p>
      <w:pPr>
        <w:jc w:val="center"/>
      </w:pPr>
      <w:r>
        <w:rPr>
          <w:b/>
          <w:sz w:val="28"/>
        </w:rPr>
        <w:t>Model: LC-LED-AAA-2400</w:t>
      </w:r>
    </w:p>
    <w:p/>
    <w:p>
      <w:pPr>
        <w:pStyle w:val="3"/>
      </w:pPr>
      <w:r>
        <w:t>Chapter 1: Product Overview</w:t>
      </w:r>
    </w:p>
    <w:p>
      <w:pPr>
        <w:pStyle w:val="4"/>
      </w:pPr>
      <w:r>
        <w:t>1.1 Test Items and Conditions</w:t>
      </w:r>
    </w:p>
    <w:p>
      <w:pPr>
        <w:pStyle w:val="16"/>
      </w:pPr>
      <w:r>
        <w:t>Test Standard: IEC 61215-2:2021 MQT-2</w:t>
      </w:r>
    </w:p>
    <w:p>
      <w:pPr>
        <w:pStyle w:val="16"/>
      </w:pPr>
      <w:r>
        <w:t>Test Conditions:</w:t>
      </w:r>
    </w:p>
    <w:p>
      <w:pPr>
        <w:pStyle w:val="23"/>
      </w:pPr>
      <w:r>
        <w:t>Temperature: 25°C</w:t>
      </w:r>
    </w:p>
    <w:p>
      <w:pPr>
        <w:pStyle w:val="23"/>
      </w:pPr>
      <w:r>
        <w:t>Irradiance: 800-1200 W/m²</w:t>
      </w:r>
    </w:p>
    <w:p>
      <w:pPr>
        <w:pStyle w:val="4"/>
      </w:pPr>
      <w:r>
        <w:t>1.2 Applicable Standards</w:t>
      </w:r>
    </w:p>
    <w:p>
      <w:pPr>
        <w:pStyle w:val="16"/>
      </w:pPr>
      <w:r>
        <w:t>IEC 60904-9:2020 - "Photovoltaic devices – Part 9: Classification of solar simulator characteristics"</w:t>
      </w:r>
    </w:p>
    <w:p>
      <w:pPr>
        <w:pStyle w:val="3"/>
      </w:pPr>
      <w:r>
        <w:t>Chapter 2: Technical Specifications</w:t>
      </w:r>
    </w:p>
    <w:tbl>
      <w:tblPr>
        <w:tblStyle w:val="49"/>
        <w:tblW w:w="0" w:type="auto"/>
        <w:tblInd w:w="0" w:type="dxa"/>
        <w:tbl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single" w:color="4F81BD" w:themeColor="accent1" w:sz="8" w:space="0"/>
          <w:insideV w:val="single" w:color="4F81BD" w:themeColor="accen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0"/>
        <w:gridCol w:w="2880"/>
        <w:gridCol w:w="2880"/>
      </w:tblGrid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rPr>
                <w:b/>
              </w:rPr>
              <w:t>No.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rPr>
                <w:b/>
              </w:rPr>
              <w:t>Parameter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rPr>
                <w:b/>
              </w:rPr>
              <w:t>Specification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1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Solar Simulator Classification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Class AAA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2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Spectral Match (AM1.5G)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Class A+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3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Irradiance Spatial Non-uniformity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±2% (Class A)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4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Irradiance Temporal Instability (Long-term)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±2% (Class A)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5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Irradiance Intensity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1000 W/m²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6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Effective Illumination Area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2400mm × 1200mm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7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Light Source Type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Metal Halide Lamp (MHL)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8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Optical Path Length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&gt;10m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9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Light Emission Direction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Side lighting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10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Light Source Cooling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Forced air cooling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11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Module Temperature Control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Independent temperature control in test zone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0" w:type="dxa"/>
          </w:tcPr>
          <w:p>
            <w:pPr>
              <w:spacing w:after="0" w:line="240" w:lineRule="auto"/>
            </w:pPr>
            <w:r>
              <w:t>12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Total Power</w:t>
            </w:r>
          </w:p>
        </w:tc>
        <w:tc>
          <w:tcPr>
            <w:tcW w:w="2880" w:type="dxa"/>
          </w:tcPr>
          <w:p>
            <w:pPr>
              <w:spacing w:after="0" w:line="240" w:lineRule="auto"/>
            </w:pPr>
            <w:r>
              <w:t>Approx. 100 kW</w:t>
            </w:r>
          </w:p>
        </w:tc>
      </w:tr>
    </w:tbl>
    <w:p/>
    <w:p>
      <w:pPr>
        <w:pStyle w:val="4"/>
      </w:pPr>
      <w:r>
        <w:t>System Design</w:t>
      </w:r>
    </w:p>
    <w:p>
      <w:r>
        <w:t>The system employs a side lighting design with independent air-conditioned temperature control zones on both sides.</w:t>
      </w:r>
    </w:p>
    <w:p>
      <w:r>
        <w:t>Full-area simultaneous illumination designed for large-format PV module testing.</w:t>
      </w:r>
    </w:p>
    <w:p>
      <w:pPr>
        <w:pStyle w:val="3"/>
      </w:pPr>
      <w:r>
        <w:t>Chapter 3: Key Technical Implementation</w:t>
      </w:r>
    </w:p>
    <w:p>
      <w:pPr>
        <w:pStyle w:val="4"/>
      </w:pPr>
      <w:r>
        <w:t>3.1 Light Source (MHL)</w:t>
      </w:r>
    </w:p>
    <w:p>
      <w:r>
        <w:t>Spectral Performance:</w:t>
      </w:r>
    </w:p>
    <w:p>
      <w:pPr>
        <w:pStyle w:val="16"/>
      </w:pPr>
      <w:r>
        <w:t>Wavelength range: 300nm - 1200nm</w:t>
      </w:r>
    </w:p>
    <w:p>
      <w:pPr>
        <w:pStyle w:val="16"/>
      </w:pPr>
      <w:r>
        <w:t>Meets IEC 60904-9:2020 Class A requirements</w:t>
      </w:r>
    </w:p>
    <w:p>
      <w:pPr>
        <w:pStyle w:val="16"/>
      </w:pPr>
      <w:r>
        <w:t>6-segment spectral match: Class A</w:t>
      </w:r>
    </w:p>
    <w:p>
      <w:pPr>
        <w:pStyle w:val="5"/>
      </w:pPr>
      <w:r>
        <w:t>Spectral Distribution:</w:t>
      </w:r>
    </w:p>
    <w:p>
      <w:r>
        <w:drawing>
          <wp:inline distT="0" distB="0" distL="114300" distR="114300">
            <wp:extent cx="5029200" cy="3044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pStyle w:val="5"/>
      </w:pPr>
      <w:r>
        <w:t>Spectral Match Table (AM1.5G Standard):</w:t>
      </w:r>
    </w:p>
    <w:tbl>
      <w:tblPr>
        <w:tblStyle w:val="49"/>
        <w:tblW w:w="0" w:type="auto"/>
        <w:tblInd w:w="0" w:type="dxa"/>
        <w:tbl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single" w:color="4F81BD" w:themeColor="accent1" w:sz="8" w:space="0"/>
          <w:insideV w:val="single" w:color="4F81BD" w:themeColor="accen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160"/>
        <w:gridCol w:w="2160"/>
        <w:gridCol w:w="2160"/>
      </w:tblGrid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rPr>
                <w:b/>
              </w:rPr>
              <w:t>Wavelength Range (nm)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rPr>
                <w:b/>
              </w:rPr>
              <w:t>AM1.5G Reference (%)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rPr>
                <w:b/>
              </w:rPr>
              <w:t>Achieved Match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rPr>
                <w:b/>
              </w:rPr>
              <w:t>Class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300-470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16.61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470-561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16.74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561-657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16.67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657-772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16.63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772-919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16.66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>
            <w:pPr>
              <w:spacing w:after="0" w:line="240" w:lineRule="auto"/>
            </w:pPr>
            <w:r>
              <w:t>919-1200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16.69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Within tolerance</w:t>
            </w:r>
          </w:p>
        </w:tc>
        <w:tc>
          <w:tcPr>
            <w:tcW w:w="2160" w:type="dxa"/>
          </w:tcPr>
          <w:p>
            <w:pPr>
              <w:spacing w:after="0" w:line="240" w:lineRule="auto"/>
            </w:pPr>
            <w:r>
              <w:t>A</w:t>
            </w:r>
          </w:p>
        </w:tc>
      </w:tr>
    </w:tbl>
    <w:p/>
    <w:p>
      <w:pPr>
        <w:pStyle w:val="4"/>
      </w:pPr>
      <w:r>
        <w:t>3.2 Collimation and Irradiance Uniformity</w:t>
      </w:r>
    </w:p>
    <w:p>
      <w:r>
        <w:t>Technology:</w:t>
      </w:r>
    </w:p>
    <w:p>
      <w:pPr>
        <w:pStyle w:val="16"/>
      </w:pPr>
      <w:r>
        <w:t>Concentrated light projection with overlapping layers</w:t>
      </w:r>
    </w:p>
    <w:p>
      <w:pPr>
        <w:pStyle w:val="16"/>
      </w:pPr>
      <w:r>
        <w:t>Achieves Class A (±2.0%) irradiance non-uniformity</w:t>
      </w:r>
    </w:p>
    <w:p>
      <w:pPr>
        <w:pStyle w:val="5"/>
      </w:pPr>
      <w:r>
        <w:t>Uniformity Test Results:</w:t>
      </w:r>
    </w:p>
    <w:p>
      <w:r>
        <w:drawing>
          <wp:inline distT="0" distB="0" distL="114300" distR="114300">
            <wp:extent cx="5029200" cy="296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1580" cy="201930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</w:pPr>
      <w:r>
        <w:t>Key Advantages:</w:t>
      </w:r>
    </w:p>
    <w:p>
      <w:pPr>
        <w:pStyle w:val="14"/>
      </w:pPr>
      <w:r>
        <w:t>Overlapping Projection Method: Avoids non-uniformity caused by light spot overlap in tiled array configurations; Eliminates light energy loss from edge light spillage</w:t>
      </w:r>
    </w:p>
    <w:p>
      <w:pPr>
        <w:pStyle w:val="14"/>
      </w:pPr>
      <w:r>
        <w:t>Optimized Light Spot Design: Each light source projects a 2:1 rectangular spot; Projection area: 2400mm × 1200mm; Overlapping projection achieves cumulative irradiance ≥1000 W/m²</w:t>
      </w:r>
    </w:p>
    <w:p>
      <w:pPr>
        <w:pStyle w:val="14"/>
      </w:pPr>
      <w:r>
        <w:t>Long Optical Path: Effectively eliminates thermal radiation from light source to samples; Minimizes edge light loss</w:t>
      </w:r>
    </w:p>
    <w:p>
      <w:pPr>
        <w:pStyle w:val="14"/>
      </w:pPr>
      <w:r>
        <w:t>Irradiance Spatial Non-uniformity: Class A</w:t>
      </w:r>
    </w:p>
    <w:p>
      <w:pPr>
        <w:pStyle w:val="5"/>
      </w:pPr>
      <w:r>
        <w:t>Variable Focus Projection:</w:t>
      </w:r>
    </w:p>
    <w:p>
      <w:r>
        <w:t>Adjustable projection focus for optimal uniformity control</w:t>
      </w:r>
    </w:p>
    <w:p>
      <w:pPr>
        <w:pStyle w:val="5"/>
      </w:pPr>
      <w:r>
        <w:t>Assembly Workshop:</w:t>
      </w:r>
    </w:p>
    <w:p>
      <w:bookmarkStart w:id="0" w:name="_GoBack"/>
      <w:r>
        <w:drawing>
          <wp:inline distT="0" distB="0" distL="114300" distR="114300">
            <wp:extent cx="5029200" cy="3771265"/>
            <wp:effectExtent l="0" t="0" r="0" b="133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>
      <w:r>
        <w:drawing>
          <wp:inline distT="0" distB="0" distL="114300" distR="114300">
            <wp:extent cx="5029200" cy="1967865"/>
            <wp:effectExtent l="0" t="0" r="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29200" cy="2831465"/>
            <wp:effectExtent l="0" t="0" r="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t>3.3 Incidence Angle Compliance</w:t>
      </w:r>
    </w:p>
    <w:p>
      <w:r>
        <w:t>Standard Requirement:</w:t>
      </w:r>
    </w:p>
    <w:p>
      <w:r>
        <w:t>For solar simulators used in power testing, the incidence angle shall not exceed 15°, as specified in JIS C 8933-1995(2011) "Solar simulators for amorphous solar cells and modules"</w:t>
      </w:r>
    </w:p>
    <w:p>
      <w:r>
        <w:t>Our Design:</w:t>
      </w:r>
    </w:p>
    <w:p>
      <w:pPr>
        <w:pStyle w:val="16"/>
      </w:pPr>
      <w:r>
        <w:t>Complies with incidence angle requirements</w:t>
      </w:r>
    </w:p>
    <w:p>
      <w:pPr>
        <w:pStyle w:val="16"/>
      </w:pPr>
      <w:r>
        <w:t>Not limited by illumination area size</w:t>
      </w:r>
    </w:p>
    <w:p>
      <w:pPr>
        <w:pStyle w:val="16"/>
      </w:pPr>
      <w:r>
        <w:t>Capable of optimizing key parameters: spectral match, non-uniformity, spectral distribution uniformity, spectral coverage, spectral deviation, spectral mismatch factor</w:t>
      </w:r>
    </w:p>
    <w:p/>
    <w:p>
      <w:r>
        <w:drawing>
          <wp:inline distT="0" distB="0" distL="114300" distR="114300">
            <wp:extent cx="5029200" cy="2418715"/>
            <wp:effectExtent l="0" t="0" r="0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t>Chapter 4: System Specifications Summary</w:t>
      </w:r>
    </w:p>
    <w:p>
      <w:pPr>
        <w:pStyle w:val="4"/>
      </w:pPr>
      <w:r>
        <w:t>4.1 Performance Parameters</w:t>
      </w:r>
    </w:p>
    <w:tbl>
      <w:tblPr>
        <w:tblStyle w:val="49"/>
        <w:tblW w:w="0" w:type="auto"/>
        <w:tblInd w:w="0" w:type="dxa"/>
        <w:tbl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single" w:color="4F81BD" w:themeColor="accent1" w:sz="8" w:space="0"/>
          <w:insideV w:val="single" w:color="4F81BD" w:themeColor="accen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320"/>
      </w:tblGrid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rPr>
                <w:b/>
              </w:rPr>
              <w:t>Parameter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rPr>
                <w:b/>
              </w:rPr>
              <w:t>Value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Effective Illumination Area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2400mm × 1200mm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Irradiance Intensity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1000 W/m² (1 sun)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Spectral Match (AM1.5G)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Class A+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Spatial Non-uniformity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Class A (≤2%)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Temporal Instability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Class A (≤2%)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Wavelength Range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300nm - 1200nm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Optical Path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&gt;10m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Light Source Lifetime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&gt;1,000 hours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Total Power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~100 kW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single" w:color="4F81BD" w:themeColor="accent1" w:sz="8" w:space="0"/>
            <w:insideV w:val="single" w:color="4F81BD" w:themeColor="accen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spacing w:after="0" w:line="240" w:lineRule="auto"/>
            </w:pPr>
            <w:r>
              <w:t>Cooling Method</w:t>
            </w:r>
          </w:p>
        </w:tc>
        <w:tc>
          <w:tcPr>
            <w:tcW w:w="4320" w:type="dxa"/>
          </w:tcPr>
          <w:p>
            <w:pPr>
              <w:spacing w:after="0" w:line="240" w:lineRule="auto"/>
            </w:pPr>
            <w:r>
              <w:t>Forced air cooling</w:t>
            </w:r>
          </w:p>
        </w:tc>
      </w:tr>
    </w:tbl>
    <w:p/>
    <w:p>
      <w:pPr>
        <w:pStyle w:val="4"/>
      </w:pPr>
      <w:r>
        <w:t>4.2 Standards Compliance</w:t>
      </w:r>
    </w:p>
    <w:p>
      <w:pPr>
        <w:pStyle w:val="16"/>
      </w:pPr>
      <w:r>
        <w:t>IEC 60904-9:2020 - ✅ Class AAA</w:t>
      </w:r>
    </w:p>
    <w:p>
      <w:pPr>
        <w:pStyle w:val="16"/>
      </w:pPr>
      <w:r>
        <w:t>IEC 61215-2:2021 MQT-2 - ✅ Suitable for testing</w:t>
      </w:r>
    </w:p>
    <w:p>
      <w:pPr>
        <w:pStyle w:val="16"/>
      </w:pPr>
      <w:r>
        <w:t>JIS C 8933-1995(2011) - ✅ Incidence angle compliant</w:t>
      </w:r>
    </w:p>
    <w:p>
      <w:pPr>
        <w:pStyle w:val="4"/>
      </w:pPr>
      <w:r>
        <w:t>4.3 Included Components</w:t>
      </w:r>
    </w:p>
    <w:p>
      <w:pPr>
        <w:pStyle w:val="16"/>
      </w:pPr>
      <w:r>
        <w:t>MHL steady-state solar simulator main unit (2400×1200mm)</w:t>
      </w:r>
    </w:p>
    <w:p>
      <w:pPr>
        <w:pStyle w:val="16"/>
      </w:pPr>
      <w:r>
        <w:t>Air cooling system for light source</w:t>
      </w:r>
    </w:p>
    <w:p>
      <w:pPr>
        <w:pStyle w:val="16"/>
      </w:pPr>
      <w:r>
        <w:t>Temperature control system for test zone</w:t>
      </w:r>
    </w:p>
    <w:p>
      <w:pPr>
        <w:pStyle w:val="16"/>
      </w:pPr>
      <w:r>
        <w:t>Control panel and remote operation interface</w:t>
      </w:r>
    </w:p>
    <w:p>
      <w:pPr>
        <w:pStyle w:val="16"/>
      </w:pPr>
      <w:r>
        <w:t>Installation and operation manual</w:t>
      </w:r>
    </w:p>
    <w:p>
      <w:pPr>
        <w:pStyle w:val="16"/>
      </w:pPr>
      <w:r>
        <w:t>Calibration certificate (IEC 60904-9)</w:t>
      </w:r>
    </w:p>
    <w:p>
      <w:pPr>
        <w:pStyle w:val="4"/>
      </w:pPr>
      <w:r>
        <w:t>4.4 Optional Accessories (Not Included)</w:t>
      </w:r>
    </w:p>
    <w:p>
      <w:pPr>
        <w:pStyle w:val="16"/>
      </w:pPr>
      <w:r>
        <w:t>IV test module</w:t>
      </w:r>
    </w:p>
    <w:p>
      <w:pPr>
        <w:pStyle w:val="16"/>
      </w:pPr>
      <w:r>
        <w:t>Source meter</w:t>
      </w:r>
    </w:p>
    <w:p>
      <w:pPr>
        <w:pStyle w:val="16"/>
      </w:pPr>
      <w:r>
        <w:t>Data acquisition system</w:t>
      </w:r>
    </w:p>
    <w:p>
      <w:pPr>
        <w:pStyle w:val="16"/>
      </w:pPr>
      <w:r>
        <w:t>Sample stage</w:t>
      </w:r>
    </w:p>
    <w:p>
      <w:pPr>
        <w:pStyle w:val="16"/>
      </w:pPr>
      <w:r>
        <w:t>Environmental chamber integration</w:t>
      </w:r>
    </w:p>
    <w:p>
      <w:pPr>
        <w:pStyle w:val="3"/>
      </w:pPr>
      <w:r>
        <w:t>Chapter 5: Warranty and Service</w:t>
      </w:r>
    </w:p>
    <w:p>
      <w:pPr>
        <w:pStyle w:val="4"/>
      </w:pPr>
      <w:r>
        <w:t>5.1 Warranty</w:t>
      </w:r>
    </w:p>
    <w:p>
      <w:pPr>
        <w:pStyle w:val="16"/>
      </w:pPr>
      <w:r>
        <w:t>Standard warranty: 12 months from delivery</w:t>
      </w:r>
    </w:p>
    <w:p>
      <w:pPr>
        <w:pStyle w:val="16"/>
      </w:pPr>
      <w:r>
        <w:t>Covers manufacturing defects and component failures</w:t>
      </w:r>
    </w:p>
    <w:p>
      <w:pPr>
        <w:pStyle w:val="4"/>
      </w:pPr>
      <w:r>
        <w:t>5.2 Technical Support</w:t>
      </w:r>
    </w:p>
    <w:p>
      <w:pPr>
        <w:pStyle w:val="16"/>
      </w:pPr>
      <w:r>
        <w:t>Remote technical support during warranty period</w:t>
      </w:r>
    </w:p>
    <w:p>
      <w:pPr>
        <w:pStyle w:val="16"/>
      </w:pPr>
      <w:r>
        <w:t>On-site service available (travel costs apply)</w:t>
      </w:r>
    </w:p>
    <w:p>
      <w:pPr>
        <w:pStyle w:val="4"/>
      </w:pPr>
      <w:r>
        <w:t>5.3 Delivery and Installation</w:t>
      </w:r>
    </w:p>
    <w:p>
      <w:pPr>
        <w:pStyle w:val="16"/>
      </w:pPr>
      <w:r>
        <w:t>Delivery time: To be confirmed based on production schedule</w:t>
      </w:r>
    </w:p>
    <w:p>
      <w:pPr>
        <w:pStyle w:val="16"/>
      </w:pPr>
      <w:r>
        <w:t>Installation and commissioning: Included</w:t>
      </w:r>
    </w:p>
    <w:p>
      <w:pPr>
        <w:pStyle w:val="16"/>
      </w:pPr>
      <w:r>
        <w:t>Training: Included</w:t>
      </w:r>
    </w:p>
    <w:p/>
    <w:p>
      <w:r>
        <w:t>────────────────────────────────────────────────────────────</w:t>
      </w:r>
    </w:p>
    <w:p>
      <w:r>
        <w:rPr>
          <w:i/>
        </w:rPr>
        <w:t xml:space="preserve">Document Version: </w:t>
      </w:r>
      <w:r>
        <w:t>1.0</w:t>
      </w:r>
    </w:p>
    <w:p>
      <w:r>
        <w:rPr>
          <w:i/>
        </w:rPr>
        <w:t xml:space="preserve">Date: </w:t>
      </w:r>
      <w:r>
        <w:t>May 2026</w:t>
      </w:r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1DE64018"/>
    <w:rsid w:val="CBFCD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unhideWhenUsed="0" w:uiPriority="69" w:semiHidden="0" w:name="Medium Grid 3 Accent 3"/>
    <w:lsdException w:qFormat="1"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unhideWhenUsed="0" w:uiPriority="69" w:semiHidden="0" w:name="Medium Grid 3 Accent 4"/>
    <w:lsdException w:qFormat="1"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Office_12.8.2.15091_F1E327BC-269C-435d-A152-05C5408002CA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python-docx</dc:creator>
  <dc:description>generated by python-docx</dc:description>
  <cp:lastModifiedBy>wps</cp:lastModifiedBy>
  <dcterms:modified xsi:type="dcterms:W3CDTF">2026-05-15T13:47:28Z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2052-12.8.2.15091</vt:lpwstr>
  </property>
  <property fmtid="{D5CDD505-2E9C-101B-9397-08002B2CF9AE}" pid="3" name="ICV">
    <vt:lpwstr>50BA01B38D5940349E268D6AC28CDA7E_13</vt:lpwstr>
  </property>
</Properties>
</file>