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DB73B">
      <w:pPr>
        <w:spacing w:before="0" w:after="60" w:line="276" w:lineRule="auto"/>
        <w:jc w:val="center"/>
      </w:pPr>
      <w:r>
        <w:rPr>
          <w:rFonts w:ascii="微软雅黑" w:hAnsi="微软雅黑" w:eastAsia="微软雅黑" w:cs="微软雅黑"/>
          <w:b/>
          <w:bCs/>
          <w:color w:val="1F4E79"/>
          <w:sz w:val="26"/>
          <w:szCs w:val="26"/>
        </w:rPr>
        <w:t>PanPanTech</w:t>
      </w:r>
    </w:p>
    <w:p w14:paraId="0B07EB96">
      <w:pPr>
        <w:spacing w:before="0" w:after="20" w:line="276" w:lineRule="auto"/>
        <w:jc w:val="center"/>
      </w:pPr>
      <w:r>
        <w:rPr>
          <w:rFonts w:ascii="微软雅黑" w:hAnsi="微软雅黑" w:eastAsia="微软雅黑" w:cs="微软雅黑"/>
          <w:b/>
          <w:bCs/>
          <w:color w:val="1F4E79"/>
          <w:sz w:val="34"/>
          <w:szCs w:val="34"/>
        </w:rPr>
        <w:t>Classic Series 经典系列四色电子价签</w:t>
      </w:r>
    </w:p>
    <w:p w14:paraId="0F0BE791">
      <w:pPr>
        <w:spacing w:before="0" w:after="240" w:line="276" w:lineRule="auto"/>
        <w:jc w:val="center"/>
      </w:pPr>
      <w:r>
        <w:rPr>
          <w:rFonts w:ascii="微软雅黑" w:hAnsi="微软雅黑" w:eastAsia="微软雅黑" w:cs="微软雅黑"/>
          <w:color w:val="263238"/>
          <w:sz w:val="24"/>
          <w:szCs w:val="24"/>
        </w:rPr>
        <w:t>多尺寸产品规格书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4AC1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4E8F7A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系列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1CD881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Classic Series 经典系列</w:t>
            </w:r>
          </w:p>
        </w:tc>
      </w:tr>
      <w:tr w14:paraId="49633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BF55BB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产品类别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CC826A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四色电子价签</w:t>
            </w:r>
          </w:p>
        </w:tc>
      </w:tr>
      <w:tr w14:paraId="667B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26D931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覆盖型号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366A30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AES-0213、AES-0266、AES-0290、AES-0420、AES-0750</w:t>
            </w:r>
          </w:p>
        </w:tc>
      </w:tr>
      <w:tr w14:paraId="5014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952613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版本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D39D59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V1.0</w:t>
            </w:r>
          </w:p>
        </w:tc>
      </w:tr>
      <w:tr w14:paraId="7503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D956CF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发布日期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B7A2E8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2026-05-28</w:t>
            </w:r>
          </w:p>
        </w:tc>
      </w:tr>
      <w:tr w14:paraId="2443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DC60FC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文件编号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1445E9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PDS-AES-CLASSIC-V1.0</w:t>
            </w:r>
          </w:p>
        </w:tc>
      </w:tr>
    </w:tbl>
    <w:p w14:paraId="6ACC8C27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1. 系列概述</w:t>
      </w:r>
    </w:p>
    <w:p w14:paraId="75216FC3">
      <w:pPr>
        <w:spacing w:before="80" w:after="80" w:line="276" w:lineRule="auto"/>
      </w:pPr>
      <w:r>
        <w:rPr>
          <w:rFonts w:ascii="微软雅黑" w:hAnsi="微软雅黑" w:eastAsia="微软雅黑" w:cs="微软雅黑"/>
          <w:color w:val="263238"/>
          <w:sz w:val="21"/>
          <w:szCs w:val="21"/>
        </w:rPr>
        <w:t>PanPanTech Classic Series 经典系列是一组白色面盖的四色电子价签产品，适用于零售门店、连锁超市、仓储货架、拣货标签及商品信息展示等场景。产品采用 EINK 电子纸显示技术，无需持续供电即可保持画面显示。</w:t>
      </w:r>
    </w:p>
    <w:p w14:paraId="71B59731">
      <w:pPr>
        <w:spacing w:before="80" w:after="80" w:line="276" w:lineRule="auto"/>
      </w:pPr>
      <w:r>
        <w:rPr>
          <w:rFonts w:ascii="微软雅黑" w:hAnsi="微软雅黑" w:eastAsia="微软雅黑" w:cs="微软雅黑"/>
          <w:color w:val="263238"/>
          <w:sz w:val="21"/>
          <w:szCs w:val="21"/>
        </w:rPr>
        <w:t>该系列支持通过电子价签控制基站进行 2.4 GHz / BLE 5.2 无线更新。产品可按订单配置为凹面裸屏结构或镜面盖板结构；本合并规格书采用统一规格口径，不将两种结构拆分为不同型号。</w:t>
      </w:r>
    </w:p>
    <w:p w14:paraId="705D9BF9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2. 型号范围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9"/>
        <w:gridCol w:w="1387"/>
        <w:gridCol w:w="1707"/>
        <w:gridCol w:w="1173"/>
        <w:gridCol w:w="2133"/>
        <w:gridCol w:w="1280"/>
        <w:gridCol w:w="1387"/>
      </w:tblGrid>
      <w:tr w14:paraId="794E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7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FA2F17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型号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9CFCE2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显示尺寸</w:t>
            </w:r>
          </w:p>
        </w:tc>
        <w:tc>
          <w:tcPr>
            <w:tcW w:w="8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1F290F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分辨率</w:t>
            </w:r>
          </w:p>
        </w:tc>
        <w:tc>
          <w:tcPr>
            <w:tcW w:w="5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E738AF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DPI</w:t>
            </w:r>
          </w:p>
        </w:tc>
        <w:tc>
          <w:tcPr>
            <w:tcW w:w="10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99FCB6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产品尺寸（mm）</w:t>
            </w:r>
          </w:p>
        </w:tc>
        <w:tc>
          <w:tcPr>
            <w:tcW w:w="6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254590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重量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1F43F3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电池容量</w:t>
            </w:r>
          </w:p>
        </w:tc>
      </w:tr>
      <w:tr w14:paraId="26C2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BF44DD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AES-0213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5AA45C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2.13"</w:t>
            </w:r>
          </w:p>
        </w:tc>
        <w:tc>
          <w:tcPr>
            <w:tcW w:w="8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2686D1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250 x 122</w:t>
            </w:r>
          </w:p>
        </w:tc>
        <w:tc>
          <w:tcPr>
            <w:tcW w:w="5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EF0A14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130 DPI</w:t>
            </w:r>
          </w:p>
        </w:tc>
        <w:tc>
          <w:tcPr>
            <w:tcW w:w="10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8486A1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74 x 35 x 12 mm</w:t>
            </w:r>
          </w:p>
        </w:tc>
        <w:tc>
          <w:tcPr>
            <w:tcW w:w="6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B25C9F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33 g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5C0E45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1200mAh</w:t>
            </w:r>
          </w:p>
        </w:tc>
      </w:tr>
      <w:tr w14:paraId="402E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0FDF4F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AES-0266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6A36EE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2.66"</w:t>
            </w:r>
          </w:p>
        </w:tc>
        <w:tc>
          <w:tcPr>
            <w:tcW w:w="8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6FA523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296 x 152</w:t>
            </w:r>
          </w:p>
        </w:tc>
        <w:tc>
          <w:tcPr>
            <w:tcW w:w="5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338FB2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125 DPI</w:t>
            </w:r>
          </w:p>
        </w:tc>
        <w:tc>
          <w:tcPr>
            <w:tcW w:w="10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CCC73F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87 x 42 x 12 mm</w:t>
            </w:r>
          </w:p>
        </w:tc>
        <w:tc>
          <w:tcPr>
            <w:tcW w:w="6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D7417D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39 g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D9EFE3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1200mAh</w:t>
            </w:r>
          </w:p>
        </w:tc>
      </w:tr>
      <w:tr w14:paraId="2CE9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148912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AES-0290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C297E9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2.90"</w:t>
            </w:r>
          </w:p>
        </w:tc>
        <w:tc>
          <w:tcPr>
            <w:tcW w:w="8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A35B25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296 x 128</w:t>
            </w:r>
          </w:p>
        </w:tc>
        <w:tc>
          <w:tcPr>
            <w:tcW w:w="5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BA0023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122 DPI</w:t>
            </w:r>
          </w:p>
        </w:tc>
        <w:tc>
          <w:tcPr>
            <w:tcW w:w="10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6C7712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92 x 43 x 12 mm</w:t>
            </w:r>
          </w:p>
        </w:tc>
        <w:tc>
          <w:tcPr>
            <w:tcW w:w="6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964906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43 g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CA0562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1200mAh</w:t>
            </w:r>
          </w:p>
        </w:tc>
      </w:tr>
      <w:tr w14:paraId="3C58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06AEAD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AES-0420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40707F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4.20"</w:t>
            </w:r>
          </w:p>
        </w:tc>
        <w:tc>
          <w:tcPr>
            <w:tcW w:w="8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DA8952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400 x 300</w:t>
            </w:r>
          </w:p>
        </w:tc>
        <w:tc>
          <w:tcPr>
            <w:tcW w:w="5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ABD155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120 DPI</w:t>
            </w:r>
          </w:p>
        </w:tc>
        <w:tc>
          <w:tcPr>
            <w:tcW w:w="10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1875C9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99 x 89.5 x 13 mm</w:t>
            </w:r>
          </w:p>
        </w:tc>
        <w:tc>
          <w:tcPr>
            <w:tcW w:w="6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ADBD09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83.5 g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08F9B8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1800mAh</w:t>
            </w:r>
          </w:p>
        </w:tc>
      </w:tr>
      <w:tr w14:paraId="4996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41D237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AES-0750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952303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7.5"</w:t>
            </w:r>
          </w:p>
        </w:tc>
        <w:tc>
          <w:tcPr>
            <w:tcW w:w="8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8ACE19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800 x 480</w:t>
            </w:r>
          </w:p>
        </w:tc>
        <w:tc>
          <w:tcPr>
            <w:tcW w:w="5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FD8F8F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124 DPI</w:t>
            </w:r>
          </w:p>
        </w:tc>
        <w:tc>
          <w:tcPr>
            <w:tcW w:w="10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1CA0C0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176 x 123 x 9.5 mm</w:t>
            </w:r>
          </w:p>
        </w:tc>
        <w:tc>
          <w:tcPr>
            <w:tcW w:w="6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9F687E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200 g</w:t>
            </w:r>
          </w:p>
        </w:tc>
        <w:tc>
          <w:tcPr>
            <w:tcW w:w="65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62BE9F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3600mAh</w:t>
            </w:r>
          </w:p>
        </w:tc>
      </w:tr>
    </w:tbl>
    <w:p w14:paraId="493B666F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3. 通用显示规格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234C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5DA53C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C34CC1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137E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06C553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FE3A4C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黑 / 白 / 红 / 黄</w:t>
            </w:r>
          </w:p>
        </w:tc>
      </w:tr>
      <w:tr w14:paraId="66A6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4052A9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显示技术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3549E3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EINK 电子纸显示屏</w:t>
            </w:r>
          </w:p>
        </w:tc>
      </w:tr>
      <w:tr w14:paraId="1B7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EBF363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视角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F0CAF5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&gt;170°</w:t>
            </w:r>
          </w:p>
        </w:tc>
      </w:tr>
      <w:tr w14:paraId="27C8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6D8BE0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刷新模式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564EE4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全屏刷新</w:t>
            </w:r>
          </w:p>
        </w:tc>
      </w:tr>
      <w:tr w14:paraId="4573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5B01BD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外壳 / 面盖颜色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348DB1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白色</w:t>
            </w:r>
          </w:p>
        </w:tc>
      </w:tr>
      <w:tr w14:paraId="336A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BFF102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面盖结构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348C96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可按订单配置为凹面裸屏结构或镜面盖板结构；本合并规格书不单独区分两种结构。</w:t>
            </w:r>
          </w:p>
        </w:tc>
      </w:tr>
    </w:tbl>
    <w:p w14:paraId="7ECE102F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4. 通信与系统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64DB1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80DE49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93D70A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37BE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DF00D7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无线协议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11D899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BLE 5.2 私有协议，经基站通信</w:t>
            </w:r>
          </w:p>
        </w:tc>
      </w:tr>
      <w:tr w14:paraId="4309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B6F4E0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频段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185A3D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2.4 GHz（2400-2500 MHz）</w:t>
            </w:r>
          </w:p>
        </w:tc>
      </w:tr>
      <w:tr w14:paraId="4358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1ACF57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传输距离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F0F9CE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非开放环境 0-25 m</w:t>
            </w:r>
          </w:p>
        </w:tc>
      </w:tr>
      <w:tr w14:paraId="1EFF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EB62ED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更新方式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384E1E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通过基站远程更新显示内容；支持 OTA 固件升级</w:t>
            </w:r>
          </w:p>
        </w:tc>
      </w:tr>
      <w:tr w14:paraId="15BD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4C3980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管理系统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9F3D2F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电子价签管理系统 / 基站</w:t>
            </w:r>
          </w:p>
        </w:tc>
      </w:tr>
      <w:tr w14:paraId="33C7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77C789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通信安全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F4C792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加密信令，支持门店域限制</w:t>
            </w:r>
          </w:p>
        </w:tc>
      </w:tr>
    </w:tbl>
    <w:p w14:paraId="53178141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5. 电源与电气参数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2E37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81F8A7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BCED4C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5BEA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041739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工作电压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CF6490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3.0 V DC（典型值）</w:t>
            </w:r>
          </w:p>
        </w:tc>
      </w:tr>
      <w:tr w14:paraId="59FA9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F9BC56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静态休眠电流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FAE913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&lt;1.8µA</w:t>
            </w:r>
          </w:p>
        </w:tc>
      </w:tr>
      <w:tr w14:paraId="2EE7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8DC2ED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扫描峰值电流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DD8C33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&lt;8mA</w:t>
            </w:r>
          </w:p>
        </w:tc>
      </w:tr>
      <w:tr w14:paraId="45AC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C2E3AB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通信峰值电流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68FB0C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&lt;8mA</w:t>
            </w:r>
          </w:p>
        </w:tc>
      </w:tr>
      <w:tr w14:paraId="3014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DE306C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屏幕刷新电流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860E9A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&lt;20mA</w:t>
            </w:r>
          </w:p>
        </w:tc>
      </w:tr>
      <w:tr w14:paraId="739A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9484A8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电池维护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7A8004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可拆卸电池盖，便于更换电池</w:t>
            </w:r>
          </w:p>
        </w:tc>
      </w:tr>
    </w:tbl>
    <w:p w14:paraId="3C4115C8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6. 各型号产品规格</w:t>
      </w:r>
    </w:p>
    <w:p w14:paraId="63B20E78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71384F3A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20D9B54A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3513CE72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13C0E23C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44EDC4E2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33809EEC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2B654756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4961823B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126E26A8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18511066">
      <w:pPr>
        <w:pStyle w:val="3"/>
        <w:spacing w:before="210" w:after="90" w:line="276" w:lineRule="auto"/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</w:pPr>
    </w:p>
    <w:p w14:paraId="3731482D">
      <w:pPr>
        <w:pStyle w:val="3"/>
        <w:spacing w:before="210" w:after="90" w:line="276" w:lineRule="auto"/>
      </w:pPr>
      <w:bookmarkStart w:id="0" w:name="_GoBack"/>
      <w:bookmarkEnd w:id="0"/>
      <w:r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  <w:t>2.13 英寸 Classic Series 电子价签 | 型号：AES-0213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219C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32EE9E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E43F9A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7266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A097DC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产品尺寸（宽 x 高 x 厚）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EFC101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74 x 35 x 12 mm</w:t>
            </w:r>
          </w:p>
        </w:tc>
      </w:tr>
      <w:tr w14:paraId="57AC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1F923D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重量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815BF9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33 g</w:t>
            </w:r>
          </w:p>
        </w:tc>
      </w:tr>
      <w:tr w14:paraId="7D68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80A38F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外壳材质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9C1CF4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ABS + PC</w:t>
            </w:r>
          </w:p>
        </w:tc>
      </w:tr>
      <w:tr w14:paraId="0776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AA40BC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9A9606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白色</w:t>
            </w:r>
          </w:p>
        </w:tc>
      </w:tr>
      <w:tr w14:paraId="5289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180375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面盖结构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540B7F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可按订单配置为凹面裸屏结构或镜面盖板结构；本合并规格书不单独区分两种结构。</w:t>
            </w:r>
          </w:p>
        </w:tc>
      </w:tr>
      <w:tr w14:paraId="42DC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3A9D8A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显示尺寸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2BA28C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2.13 英寸</w:t>
            </w:r>
          </w:p>
        </w:tc>
      </w:tr>
      <w:tr w14:paraId="0642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B509CF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分辨率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23CCED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250 x 122 px</w:t>
            </w:r>
          </w:p>
        </w:tc>
      </w:tr>
      <w:tr w14:paraId="3712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9234E9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像素密度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E7BD7D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130 DPI</w:t>
            </w:r>
          </w:p>
        </w:tc>
      </w:tr>
      <w:tr w14:paraId="4C9F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96D146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C96353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黑 / 白 / 红 / 黄</w:t>
            </w:r>
          </w:p>
        </w:tc>
      </w:tr>
      <w:tr w14:paraId="54B2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C6C56A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显示技术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471EAC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EINK 电子纸显示屏</w:t>
            </w:r>
          </w:p>
        </w:tc>
      </w:tr>
      <w:tr w14:paraId="7C36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36AEEF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视角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C4AB20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&gt;170°</w:t>
            </w:r>
          </w:p>
        </w:tc>
      </w:tr>
      <w:tr w14:paraId="188D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3FB709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刷新模式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896EEE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全屏刷新</w:t>
            </w:r>
          </w:p>
        </w:tc>
      </w:tr>
      <w:tr w14:paraId="532A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5F1C00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电池类型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A1EDDE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 节 CR2450 纽扣电池，总容量 1200 mAh</w:t>
            </w:r>
          </w:p>
        </w:tc>
      </w:tr>
      <w:tr w14:paraId="0A77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FBB0C4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电池寿命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28449C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&gt;5 年，按每天 4 次屏幕刷新计算</w:t>
            </w:r>
          </w:p>
        </w:tc>
      </w:tr>
      <w:tr w14:paraId="5D57D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A941EC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安装方式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AB4199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标准安装卡槽</w:t>
            </w:r>
          </w:p>
        </w:tc>
      </w:tr>
      <w:tr w14:paraId="33E5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080E6E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 ID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6D9CF3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CODE128 条码，作为价签 ID 打印在产品上</w:t>
            </w:r>
          </w:p>
        </w:tc>
      </w:tr>
      <w:tr w14:paraId="16FA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072035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指示灯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F33289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三色 LED 指示灯，红 / 绿 / 蓝</w:t>
            </w:r>
          </w:p>
        </w:tc>
      </w:tr>
    </w:tbl>
    <w:p w14:paraId="193249D8">
      <w:pPr>
        <w:pStyle w:val="3"/>
        <w:spacing w:before="210" w:after="9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  <w:t>2.66 英寸 Classic Series 电子价签 | 型号：AES-0266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78FA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61570E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094FE3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6F1B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756AD1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产品尺寸（宽 x 高 x 厚）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450EAA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87 x 42 x 12 mm</w:t>
            </w:r>
          </w:p>
        </w:tc>
      </w:tr>
      <w:tr w14:paraId="0C3F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1BB291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重量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9CF2CE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39 g</w:t>
            </w:r>
          </w:p>
        </w:tc>
      </w:tr>
      <w:tr w14:paraId="7D51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922C8C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外壳材质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277F62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ABS + PC</w:t>
            </w:r>
          </w:p>
        </w:tc>
      </w:tr>
      <w:tr w14:paraId="10D6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002DE1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A3B995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白色</w:t>
            </w:r>
          </w:p>
        </w:tc>
      </w:tr>
      <w:tr w14:paraId="3938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A818F5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面盖结构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826693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可按订单配置为凹面裸屏结构或镜面盖板结构；本合并规格书不单独区分两种结构。</w:t>
            </w:r>
          </w:p>
        </w:tc>
      </w:tr>
      <w:tr w14:paraId="746C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55C4D7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显示尺寸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1CBD51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2.66 英寸</w:t>
            </w:r>
          </w:p>
        </w:tc>
      </w:tr>
      <w:tr w14:paraId="4681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7AAC89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分辨率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B511FF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296 x 152 px</w:t>
            </w:r>
          </w:p>
        </w:tc>
      </w:tr>
      <w:tr w14:paraId="1AC5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80C165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像素密度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3D4F2C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125 DPI</w:t>
            </w:r>
          </w:p>
        </w:tc>
      </w:tr>
      <w:tr w14:paraId="3689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8405B7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C8C0F7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黑 / 白 / 红 / 黄</w:t>
            </w:r>
          </w:p>
        </w:tc>
      </w:tr>
      <w:tr w14:paraId="1416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BB10B1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显示技术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31C16D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EINK 电子纸显示屏</w:t>
            </w:r>
          </w:p>
        </w:tc>
      </w:tr>
      <w:tr w14:paraId="0977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F61730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视角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CD87F6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&gt;170°</w:t>
            </w:r>
          </w:p>
        </w:tc>
      </w:tr>
      <w:tr w14:paraId="7CCE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FF2F0D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刷新模式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4FBE88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全屏刷新</w:t>
            </w:r>
          </w:p>
        </w:tc>
      </w:tr>
      <w:tr w14:paraId="01B8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B4D3A7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电池类型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003875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 节 CR2450 纽扣电池，总容量 1200 mAh</w:t>
            </w:r>
          </w:p>
        </w:tc>
      </w:tr>
      <w:tr w14:paraId="18B4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3DF95F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电池寿命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F3146C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&gt;5 年，按每天 4 次屏幕刷新计算</w:t>
            </w:r>
          </w:p>
        </w:tc>
      </w:tr>
      <w:tr w14:paraId="2513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ACC75A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安装方式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BDDDBF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标准安装卡槽</w:t>
            </w:r>
          </w:p>
        </w:tc>
      </w:tr>
      <w:tr w14:paraId="2F30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FA3F81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 ID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285041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CODE128 条码，作为价签 ID 打印在产品上</w:t>
            </w:r>
          </w:p>
        </w:tc>
      </w:tr>
      <w:tr w14:paraId="7EBF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3C2564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指示灯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32B00E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三色 LED 指示灯，红 / 绿 / 蓝</w:t>
            </w:r>
          </w:p>
        </w:tc>
      </w:tr>
    </w:tbl>
    <w:p w14:paraId="33448142">
      <w:pPr>
        <w:pStyle w:val="3"/>
        <w:spacing w:before="210" w:after="9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  <w:t>2.90 英寸 Classic Series 电子价签 | 型号：AES-0290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2CC8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151A76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C41CB2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5CF9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E9BD4E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产品尺寸（宽 x 高 x 厚）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2C5AF8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92 x 43 x 12 mm</w:t>
            </w:r>
          </w:p>
        </w:tc>
      </w:tr>
      <w:tr w14:paraId="18E3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C8D7AC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重量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05E642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43 g</w:t>
            </w:r>
          </w:p>
        </w:tc>
      </w:tr>
      <w:tr w14:paraId="2B48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B8DBD6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外壳材质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4F6D05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ABS + PC</w:t>
            </w:r>
          </w:p>
        </w:tc>
      </w:tr>
      <w:tr w14:paraId="2C35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F3F009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405BC2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白色</w:t>
            </w:r>
          </w:p>
        </w:tc>
      </w:tr>
      <w:tr w14:paraId="6FEC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339C9D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面盖结构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C15803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可按订单配置为凹面裸屏结构或镜面盖板结构；本合并规格书不单独区分两种结构。</w:t>
            </w:r>
          </w:p>
        </w:tc>
      </w:tr>
      <w:tr w14:paraId="5600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415DBE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显示尺寸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57DD25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2.90 英寸</w:t>
            </w:r>
          </w:p>
        </w:tc>
      </w:tr>
      <w:tr w14:paraId="5AF2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FCE942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分辨率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5B4905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296 x 128 px</w:t>
            </w:r>
          </w:p>
        </w:tc>
      </w:tr>
      <w:tr w14:paraId="2002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7753C1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像素密度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2E02EC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122 DPI</w:t>
            </w:r>
          </w:p>
        </w:tc>
      </w:tr>
      <w:tr w14:paraId="53BA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5DABE1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A22B3A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黑 / 白 / 红 / 黄</w:t>
            </w:r>
          </w:p>
        </w:tc>
      </w:tr>
      <w:tr w14:paraId="08FD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FAB452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显示技术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7D350F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EINK 电子纸显示屏</w:t>
            </w:r>
          </w:p>
        </w:tc>
      </w:tr>
      <w:tr w14:paraId="36B5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69766D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视角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30FF95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&gt;170°</w:t>
            </w:r>
          </w:p>
        </w:tc>
      </w:tr>
      <w:tr w14:paraId="0EE6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BF4FE5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刷新模式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BE46D1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全屏刷新</w:t>
            </w:r>
          </w:p>
        </w:tc>
      </w:tr>
      <w:tr w14:paraId="2D1F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0B758C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电池类型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738C33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 节 CR2450 纽扣电池，总容量 1200 mAh</w:t>
            </w:r>
          </w:p>
        </w:tc>
      </w:tr>
      <w:tr w14:paraId="0029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184AF1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电池寿命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11033F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&gt;5 年，按每天 4 次屏幕刷新计算</w:t>
            </w:r>
          </w:p>
        </w:tc>
      </w:tr>
      <w:tr w14:paraId="4EB4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A6EF1D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安装方式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7BC007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标准安装卡槽</w:t>
            </w:r>
          </w:p>
        </w:tc>
      </w:tr>
      <w:tr w14:paraId="5D40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567942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 ID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32B55C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CODE128 条码，作为价签 ID 打印在产品上</w:t>
            </w:r>
          </w:p>
        </w:tc>
      </w:tr>
      <w:tr w14:paraId="36D1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BD154A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指示灯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99893F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三色 LED 指示灯，红 / 绿 / 蓝</w:t>
            </w:r>
          </w:p>
        </w:tc>
      </w:tr>
    </w:tbl>
    <w:p w14:paraId="5E105976">
      <w:pPr>
        <w:pStyle w:val="3"/>
        <w:spacing w:before="210" w:after="9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  <w:t>4.20 英寸 Classic Series 电子价签 | 型号：AES-0420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2A0D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79AF03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D8ED38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78DA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0F1D5A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产品尺寸（宽 x 高 x 厚）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F250E2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99 x 89.5 x 13 mm</w:t>
            </w:r>
          </w:p>
        </w:tc>
      </w:tr>
      <w:tr w14:paraId="1AF4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73081A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重量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A7BBD5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83.5 g</w:t>
            </w:r>
          </w:p>
        </w:tc>
      </w:tr>
      <w:tr w14:paraId="4554C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44ECF9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外壳材质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936B4B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ABS + PC</w:t>
            </w:r>
          </w:p>
        </w:tc>
      </w:tr>
      <w:tr w14:paraId="38C3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3BAEB6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E3A20C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白色</w:t>
            </w:r>
          </w:p>
        </w:tc>
      </w:tr>
      <w:tr w14:paraId="71D0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ED5F2C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面盖结构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4BF440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可按订单配置为凹面裸屏结构或镜面盖板结构；本合并规格书不单独区分两种结构。</w:t>
            </w:r>
          </w:p>
        </w:tc>
      </w:tr>
      <w:tr w14:paraId="3A2A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6CE8EF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显示尺寸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995C1A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4.20 英寸</w:t>
            </w:r>
          </w:p>
        </w:tc>
      </w:tr>
      <w:tr w14:paraId="2024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1B37CE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分辨率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A73305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400 x 300 px</w:t>
            </w:r>
          </w:p>
        </w:tc>
      </w:tr>
      <w:tr w14:paraId="5499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F8E1B2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像素密度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A06415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120 DPI</w:t>
            </w:r>
          </w:p>
        </w:tc>
      </w:tr>
      <w:tr w14:paraId="3613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9C9E62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DC1FDD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黑 / 白 / 红 / 黄</w:t>
            </w:r>
          </w:p>
        </w:tc>
      </w:tr>
      <w:tr w14:paraId="2138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DE9188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显示技术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680600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EINK 电子纸显示屏</w:t>
            </w:r>
          </w:p>
        </w:tc>
      </w:tr>
      <w:tr w14:paraId="63C1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C44D56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视角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D98BD4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&gt;170°</w:t>
            </w:r>
          </w:p>
        </w:tc>
      </w:tr>
      <w:tr w14:paraId="5284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513ABD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刷新模式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F1EEEE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全屏刷新</w:t>
            </w:r>
          </w:p>
        </w:tc>
      </w:tr>
      <w:tr w14:paraId="3634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D7D7E7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电池类型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B36692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 节 CR2450 纽扣电池，总容量 1800 mAh</w:t>
            </w:r>
          </w:p>
        </w:tc>
      </w:tr>
      <w:tr w14:paraId="6A32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5D8CD8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电池寿命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66026C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&gt;5 年，按每天 4 次屏幕刷新计算</w:t>
            </w:r>
          </w:p>
        </w:tc>
      </w:tr>
      <w:tr w14:paraId="287C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52B351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安装方式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C3CC4B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标准安装卡槽</w:t>
            </w:r>
          </w:p>
        </w:tc>
      </w:tr>
      <w:tr w14:paraId="6C04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8DD8D7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 ID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F87042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CODE128 条码，作为价签 ID 打印在产品上</w:t>
            </w:r>
          </w:p>
        </w:tc>
      </w:tr>
      <w:tr w14:paraId="6532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C106FE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指示灯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1886F0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三色 LED 指示灯，红 / 绿 / 蓝</w:t>
            </w:r>
          </w:p>
        </w:tc>
      </w:tr>
    </w:tbl>
    <w:p w14:paraId="0E7B13BE">
      <w:pPr>
        <w:pStyle w:val="3"/>
        <w:spacing w:before="210" w:after="9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25"/>
          <w:szCs w:val="25"/>
        </w:rPr>
        <w:t>7.5 英寸 Classic Series 电子价签 | 型号：AES-0750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3BE3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2ED6FB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596EC8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2DCF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B1A1BA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产品尺寸（宽 x 高 x 厚）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3A03C8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176 x 123 x 9.5 mm</w:t>
            </w:r>
          </w:p>
        </w:tc>
      </w:tr>
      <w:tr w14:paraId="31CE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829FA6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重量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2B9AB5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200 g</w:t>
            </w:r>
          </w:p>
        </w:tc>
      </w:tr>
      <w:tr w14:paraId="736B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B8CCA2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外壳材质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5035B1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ABS + PC</w:t>
            </w:r>
          </w:p>
        </w:tc>
      </w:tr>
      <w:tr w14:paraId="57AD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BDE0A2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85BD47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白色</w:t>
            </w:r>
          </w:p>
        </w:tc>
      </w:tr>
      <w:tr w14:paraId="3249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AE416E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面盖结构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ABD248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可按订单配置为凹面裸屏结构或镜面盖板结构；本合并规格书不单独区分两种结构。</w:t>
            </w:r>
          </w:p>
        </w:tc>
      </w:tr>
      <w:tr w14:paraId="3E29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C88E6F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显示尺寸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FF369E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7.5 英寸</w:t>
            </w:r>
          </w:p>
        </w:tc>
      </w:tr>
      <w:tr w14:paraId="732D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59CA66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分辨率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11D833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800 x 480 px</w:t>
            </w:r>
          </w:p>
        </w:tc>
      </w:tr>
      <w:tr w14:paraId="679F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3EF2FB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像素密度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E382A2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124 DPI</w:t>
            </w:r>
          </w:p>
        </w:tc>
      </w:tr>
      <w:tr w14:paraId="51FC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1E7395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60FD75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黑 / 白 / 红 / 黄</w:t>
            </w:r>
          </w:p>
        </w:tc>
      </w:tr>
      <w:tr w14:paraId="06F0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6A074E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显示技术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5D92B6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EINK 电子纸显示屏</w:t>
            </w:r>
          </w:p>
        </w:tc>
      </w:tr>
      <w:tr w14:paraId="1B16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0DD2D2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视角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6498DB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&gt;170°</w:t>
            </w:r>
          </w:p>
        </w:tc>
      </w:tr>
      <w:tr w14:paraId="56A5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562BA5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刷新模式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FA2642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全屏刷新</w:t>
            </w:r>
          </w:p>
        </w:tc>
      </w:tr>
      <w:tr w14:paraId="19E3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5CF695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电池类型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841291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6 节 CR2450 纽扣电池，总容量 3600 mAh</w:t>
            </w:r>
          </w:p>
        </w:tc>
      </w:tr>
      <w:tr w14:paraId="60B5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003BEE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电池寿命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69BDEE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&gt;5 年，按每天 4 次屏幕刷新计算</w:t>
            </w:r>
          </w:p>
        </w:tc>
      </w:tr>
      <w:tr w14:paraId="7819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86E711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安装方式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05D0C5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标准安装卡槽</w:t>
            </w:r>
          </w:p>
        </w:tc>
      </w:tr>
      <w:tr w14:paraId="7337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ED3CAC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产品 ID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8F5C26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CODE128 条码，作为价签 ID 打印在产品上</w:t>
            </w:r>
          </w:p>
        </w:tc>
      </w:tr>
      <w:tr w14:paraId="74196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82EC33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指示灯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9D8781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三色 LED 指示灯，红 / 绿 / 蓝</w:t>
            </w:r>
          </w:p>
        </w:tc>
      </w:tr>
    </w:tbl>
    <w:p w14:paraId="352179D1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7. 使用环境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1676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9BC32E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5D6393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1378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AC1477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工作温度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7CFCEE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0 °C 至 50 °C</w:t>
            </w:r>
          </w:p>
        </w:tc>
      </w:tr>
      <w:tr w14:paraId="2C63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B98363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存储温度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DD2134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-10 °C 至 50 °C</w:t>
            </w:r>
          </w:p>
        </w:tc>
      </w:tr>
      <w:tr w14:paraId="229B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3B19B4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工作湿度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A92D80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待确认</w:t>
            </w:r>
          </w:p>
        </w:tc>
      </w:tr>
    </w:tbl>
    <w:p w14:paraId="7C7ABE33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8. 软件、维护与安全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3CBF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42EB24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0C0C95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63EE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06BADB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主控芯片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709817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ARM Cortex-M0 @ 64 MHz，512 KB Flash，48 KB SRAM</w:t>
            </w:r>
          </w:p>
        </w:tc>
      </w:tr>
      <w:tr w14:paraId="18A09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19A5B8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软件升级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A698EC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OTA 软件更新，或通过基站升级</w:t>
            </w:r>
          </w:p>
        </w:tc>
      </w:tr>
      <w:tr w14:paraId="6A58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79A729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可靠性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EDDA2F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产品生命周期内可持续运行，无需重启</w:t>
            </w:r>
          </w:p>
        </w:tc>
      </w:tr>
      <w:tr w14:paraId="4417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E3CD1F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软件功能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129FFC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密钥交换、通过基站更新显示、定时扫描、按名称过滤扫描、电池电压上报、环境温度上报、RSSI 上报、价签图片更新、LED 闪烁指令、密钥删除、店内基站漫游、点名响应、自动日历刷新、基站时间同步、显示数据存储及快速翻页。</w:t>
            </w:r>
          </w:p>
        </w:tc>
      </w:tr>
    </w:tbl>
    <w:p w14:paraId="4F31FD40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9. 认证、质保与包装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5992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364C3E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35677E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7AB0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7E9C95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认证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9FADDA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待确认</w:t>
            </w:r>
          </w:p>
        </w:tc>
      </w:tr>
      <w:tr w14:paraId="06EF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C93E05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质保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66AC14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待确认</w:t>
            </w:r>
          </w:p>
        </w:tc>
      </w:tr>
      <w:tr w14:paraId="143E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F765FA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单品包装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220059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待确认</w:t>
            </w:r>
          </w:p>
        </w:tc>
      </w:tr>
      <w:tr w14:paraId="6D062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9088F6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装箱数量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D4A2E6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待确认</w:t>
            </w:r>
          </w:p>
        </w:tc>
      </w:tr>
      <w:tr w14:paraId="1E09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3AB2763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外箱尺寸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14315D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待确认</w:t>
            </w:r>
          </w:p>
        </w:tc>
      </w:tr>
      <w:tr w14:paraId="22DF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96E7A7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净重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DB86B8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待确认</w:t>
            </w:r>
          </w:p>
        </w:tc>
      </w:tr>
      <w:tr w14:paraId="7B85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7FC14D4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毛重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AB6193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待确认</w:t>
            </w:r>
          </w:p>
        </w:tc>
      </w:tr>
    </w:tbl>
    <w:p w14:paraId="267384D6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10. 配套电子价签控制基站</w:t>
      </w:r>
    </w:p>
    <w:p w14:paraId="5B99223B">
      <w:pPr>
        <w:spacing w:before="80" w:after="80" w:line="276" w:lineRule="auto"/>
      </w:pPr>
      <w:r>
        <w:rPr>
          <w:rFonts w:ascii="微软雅黑" w:hAnsi="微软雅黑" w:eastAsia="微软雅黑" w:cs="微软雅黑"/>
          <w:color w:val="263238"/>
          <w:sz w:val="21"/>
          <w:szCs w:val="21"/>
        </w:rPr>
        <w:t>以下控制基站作为 Classic Series 经典系列电子价签部署时的配套系统附件。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00"/>
        <w:gridCol w:w="7466"/>
      </w:tblGrid>
      <w:tr w14:paraId="601C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F8C57D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项目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1F4E79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281F7C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19"/>
                <w:szCs w:val="19"/>
              </w:rPr>
              <w:t>规格</w:t>
            </w:r>
          </w:p>
        </w:tc>
      </w:tr>
      <w:tr w14:paraId="2A64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FB1E3D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型号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F1FA87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AES-B001</w:t>
            </w:r>
          </w:p>
        </w:tc>
      </w:tr>
      <w:tr w14:paraId="5536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352AE8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控制器 / 存储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3EA490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四核 ARM Cortex-A35 CPU，1 GB DDR3 RAM，16 GB eMMC 存储</w:t>
            </w:r>
          </w:p>
        </w:tc>
      </w:tr>
      <w:tr w14:paraId="3000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D5A06E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显示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0F4320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4 位 LED 数码管显示</w:t>
            </w:r>
          </w:p>
        </w:tc>
      </w:tr>
      <w:tr w14:paraId="27A8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332142E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指示灯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B3FC5F6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三个指示灯：红色表示电源，黄色表示运行状态，绿色表示特殊状态</w:t>
            </w:r>
          </w:p>
        </w:tc>
      </w:tr>
      <w:tr w14:paraId="15C6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5A26DD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12 V DC 输入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A463AD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DC 圆孔输入，12 V / 1 A</w:t>
            </w:r>
          </w:p>
        </w:tc>
      </w:tr>
      <w:tr w14:paraId="7B5E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AF9517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5 V DC 输入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23003D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USB Type-C 输入，5 V / 2 A</w:t>
            </w:r>
          </w:p>
        </w:tc>
      </w:tr>
      <w:tr w14:paraId="1068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BF7EB5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PoE 输入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6F17F9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标准 PoE 以太网接口，48 V，最大 30 W</w:t>
            </w:r>
          </w:p>
        </w:tc>
      </w:tr>
      <w:tr w14:paraId="04FD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7099F67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工作电流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EDF67A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&lt;350mA</w:t>
            </w:r>
          </w:p>
        </w:tc>
      </w:tr>
      <w:tr w14:paraId="44CE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ECEC8E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Wi-Fi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45DFAB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内置 2.4 GHz Wi-Fi 模块，支持 AP 和 Station 模式</w:t>
            </w:r>
          </w:p>
        </w:tc>
      </w:tr>
      <w:tr w14:paraId="4CF9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F4A6C9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RJ45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CEC3610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通过 RJ45 进行有线以太网连接</w:t>
            </w:r>
          </w:p>
        </w:tc>
      </w:tr>
      <w:tr w14:paraId="5023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0296361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蓝牙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34E5E0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基于 BLE 5.2 的私有协议，兼容 BLE 5.1 / BLE 5.0 / BLE 4.2</w:t>
            </w:r>
          </w:p>
        </w:tc>
      </w:tr>
      <w:tr w14:paraId="0536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46D675C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RF 模块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B17B4C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集成四通道 RF 模块：2 路发射通道和 2 路接收通道</w:t>
            </w:r>
          </w:p>
        </w:tc>
      </w:tr>
      <w:tr w14:paraId="6BBD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353398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频段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F38B26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2.4 GHz（2400 MHz - 2500 MHz），私有协议</w:t>
            </w:r>
          </w:p>
        </w:tc>
      </w:tr>
      <w:tr w14:paraId="2014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119CEED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传输距离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769F27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非开放环境 0-25 m</w:t>
            </w:r>
          </w:p>
        </w:tc>
      </w:tr>
      <w:tr w14:paraId="4D2D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09AEEA5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接口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3433361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复位孔：内置复位按键；USB Type-C：用于 DC 5 V 供电或软件调试</w:t>
            </w:r>
          </w:p>
        </w:tc>
      </w:tr>
      <w:tr w14:paraId="2973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D5CA73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尺寸（长 x 宽 x 厚）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87B9F9B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155 x 155 x 35 mm</w:t>
            </w:r>
          </w:p>
        </w:tc>
      </w:tr>
      <w:tr w14:paraId="7032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8BF41EA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重量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02DFCEF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约 332 g</w:t>
            </w:r>
          </w:p>
        </w:tc>
      </w:tr>
      <w:tr w14:paraId="5D736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00D78B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外壳材质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0446AE8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ABS + PC</w:t>
            </w:r>
          </w:p>
        </w:tc>
      </w:tr>
      <w:tr w14:paraId="25E3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4B1AEE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外壳颜色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3DC54422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白色</w:t>
            </w:r>
          </w:p>
        </w:tc>
      </w:tr>
      <w:tr w14:paraId="6961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shd w:val="clear" w:color="auto" w:fill="F6F8F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C11F609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/>
                <w:bCs/>
                <w:color w:val="263238"/>
                <w:sz w:val="20"/>
                <w:szCs w:val="20"/>
              </w:rPr>
              <w:t>安装方式</w:t>
            </w:r>
          </w:p>
        </w:tc>
        <w:tc>
          <w:tcPr>
            <w:tcW w:w="3500" w:type="pct"/>
            <w:tcBorders>
              <w:top w:val="single" w:color="D9E2EC" w:sz="0" w:space="0"/>
              <w:left w:val="single" w:color="D9E2EC" w:sz="0" w:space="0"/>
              <w:bottom w:val="single" w:color="D9E2EC" w:sz="0" w:space="0"/>
              <w:right w:val="single" w:color="D9E2EC" w:sz="0" w:space="0"/>
            </w:tcBorders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167385DC">
            <w:pPr>
              <w:spacing w:before="80" w:after="80" w:line="276" w:lineRule="auto"/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263238"/>
                <w:sz w:val="20"/>
                <w:szCs w:val="20"/>
              </w:rPr>
              <w:t>桌面、立式、吊装等安装方式</w:t>
            </w:r>
          </w:p>
        </w:tc>
      </w:tr>
    </w:tbl>
    <w:p w14:paraId="78F9CFD9">
      <w:pPr>
        <w:pStyle w:val="2"/>
        <w:spacing w:before="260" w:after="120" w:line="276" w:lineRule="auto"/>
      </w:pPr>
      <w:r>
        <w:rPr>
          <w:rFonts w:ascii="微软雅黑" w:hAnsi="微软雅黑" w:eastAsia="微软雅黑" w:cs="微软雅黑"/>
          <w:b/>
          <w:bCs/>
          <w:color w:val="1F4E79"/>
          <w:sz w:val="30"/>
          <w:szCs w:val="30"/>
        </w:rPr>
        <w:t>11. 备注</w:t>
      </w:r>
    </w:p>
    <w:p w14:paraId="4BCA4EC2">
      <w:pPr>
        <w:pStyle w:val="16"/>
        <w:numPr>
          <w:ilvl w:val="0"/>
          <w:numId w:val="1"/>
        </w:numPr>
        <w:spacing w:before="40" w:after="40" w:line="276" w:lineRule="auto"/>
      </w:pPr>
      <w:r>
        <w:rPr>
          <w:rFonts w:ascii="微软雅黑" w:hAnsi="微软雅黑" w:eastAsia="微软雅黑" w:cs="微软雅黑"/>
          <w:color w:val="263238"/>
          <w:sz w:val="21"/>
          <w:szCs w:val="21"/>
        </w:rPr>
        <w:t>以上规格基于现有 AES 英文产品规格书整合整理。</w:t>
      </w:r>
    </w:p>
    <w:p w14:paraId="1956AD77">
      <w:pPr>
        <w:pStyle w:val="16"/>
        <w:numPr>
          <w:ilvl w:val="0"/>
          <w:numId w:val="1"/>
        </w:numPr>
        <w:spacing w:before="40" w:after="40" w:line="276" w:lineRule="auto"/>
      </w:pPr>
      <w:r>
        <w:rPr>
          <w:rFonts w:ascii="微软雅黑" w:hAnsi="微软雅黑" w:eastAsia="微软雅黑" w:cs="微软雅黑"/>
          <w:color w:val="263238"/>
          <w:sz w:val="21"/>
          <w:szCs w:val="21"/>
        </w:rPr>
        <w:t>包装、认证、湿度、质保等源文件中未确认的信息保留为“待确认”。</w:t>
      </w:r>
    </w:p>
    <w:p w14:paraId="402821F9">
      <w:pPr>
        <w:pStyle w:val="16"/>
        <w:numPr>
          <w:ilvl w:val="0"/>
          <w:numId w:val="1"/>
        </w:numPr>
        <w:spacing w:before="40" w:after="40" w:line="276" w:lineRule="auto"/>
      </w:pPr>
      <w:r>
        <w:rPr>
          <w:rFonts w:ascii="微软雅黑" w:hAnsi="微软雅黑" w:eastAsia="微软雅黑" w:cs="微软雅黑"/>
          <w:color w:val="263238"/>
          <w:sz w:val="21"/>
          <w:szCs w:val="21"/>
        </w:rPr>
        <w:t>产品规格如有更新，以双方确认的合同、样品或最终技术文件为准。</w:t>
      </w:r>
    </w:p>
    <w:p w14:paraId="3A259A51">
      <w:pPr>
        <w:pStyle w:val="16"/>
        <w:numPr>
          <w:ilvl w:val="0"/>
          <w:numId w:val="1"/>
        </w:numPr>
        <w:spacing w:before="40" w:after="40" w:line="276" w:lineRule="auto"/>
      </w:pPr>
      <w:r>
        <w:rPr>
          <w:rFonts w:ascii="微软雅黑" w:hAnsi="微软雅黑" w:eastAsia="微软雅黑" w:cs="微软雅黑"/>
          <w:color w:val="263238"/>
          <w:sz w:val="21"/>
          <w:szCs w:val="21"/>
        </w:rPr>
        <w:t>支持 OEM / ODM 定制，包括外壳颜色、印刷 Logo 及管理系统 UI 等。</w:t>
      </w:r>
    </w:p>
    <w:sectPr>
      <w:pgSz w:w="11906" w:h="16838"/>
      <w:pgMar w:top="900" w:right="760" w:bottom="760" w:left="76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</w:lvl>
    <w:lvl w:ilvl="1" w:tentative="0">
      <w:start w:val="1"/>
      <w:numFmt w:val="bullet"/>
      <w:lvlText w:val="○"/>
      <w:lvlJc w:val="left"/>
      <w:pPr>
        <w:ind w:left="1440" w:hanging="360"/>
      </w:pPr>
    </w:lvl>
    <w:lvl w:ilvl="2" w:tentative="0">
      <w:start w:val="1"/>
      <w:numFmt w:val="bullet"/>
      <w:lvlText w:val="■"/>
      <w:lvlJc w:val="left"/>
      <w:pPr>
        <w:ind w:left="2160" w:hanging="360"/>
      </w:pPr>
    </w:lvl>
    <w:lvl w:ilvl="3" w:tentative="0">
      <w:start w:val="1"/>
      <w:numFmt w:val="bullet"/>
      <w:lvlText w:val="●"/>
      <w:lvlJc w:val="left"/>
      <w:pPr>
        <w:ind w:left="2880" w:hanging="360"/>
      </w:pPr>
    </w:lvl>
    <w:lvl w:ilvl="4" w:tentative="0">
      <w:start w:val="1"/>
      <w:numFmt w:val="bullet"/>
      <w:lvlText w:val="○"/>
      <w:lvlJc w:val="left"/>
      <w:pPr>
        <w:ind w:left="3600" w:hanging="360"/>
      </w:pPr>
    </w:lvl>
    <w:lvl w:ilvl="5" w:tentative="0">
      <w:start w:val="1"/>
      <w:numFmt w:val="bullet"/>
      <w:lvlText w:val="■"/>
      <w:lvlJc w:val="left"/>
      <w:pPr>
        <w:ind w:left="4320" w:hanging="360"/>
      </w:pPr>
    </w:lvl>
    <w:lvl w:ilvl="6" w:tentative="0">
      <w:start w:val="1"/>
      <w:numFmt w:val="bullet"/>
      <w:lvlText w:val="●"/>
      <w:lvlJc w:val="left"/>
      <w:pPr>
        <w:ind w:left="5040" w:hanging="360"/>
      </w:pPr>
    </w:lvl>
    <w:lvl w:ilvl="7" w:tentative="0">
      <w:start w:val="1"/>
      <w:numFmt w:val="bullet"/>
      <w:lvlText w:val="●"/>
      <w:lvlJc w:val="left"/>
      <w:pPr>
        <w:ind w:left="5760" w:hanging="360"/>
      </w:pPr>
    </w:lvl>
    <w:lvl w:ilvl="8" w:tentative="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80E2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color w:val="263238"/>
      <w:sz w:val="21"/>
      <w:szCs w:val="21"/>
    </w:rPr>
  </w:style>
  <w:style w:type="paragraph" w:styleId="2">
    <w:name w:val="heading 1"/>
    <w:next w:val="1"/>
    <w:qFormat/>
    <w:uiPriority w:val="0"/>
    <w:pPr>
      <w:spacing w:line="276" w:lineRule="auto"/>
    </w:pPr>
    <w:rPr>
      <w:rFonts w:ascii="微软雅黑" w:hAnsi="微软雅黑" w:eastAsia="微软雅黑" w:cs="微软雅黑"/>
      <w:color w:val="2E74B5"/>
      <w:sz w:val="32"/>
      <w:szCs w:val="32"/>
    </w:rPr>
  </w:style>
  <w:style w:type="paragraph" w:styleId="3">
    <w:name w:val="heading 2"/>
    <w:next w:val="1"/>
    <w:qFormat/>
    <w:uiPriority w:val="0"/>
    <w:pPr>
      <w:spacing w:line="276" w:lineRule="auto"/>
    </w:pPr>
    <w:rPr>
      <w:rFonts w:ascii="微软雅黑" w:hAnsi="微软雅黑" w:eastAsia="微软雅黑" w:cs="微软雅黑"/>
      <w:color w:val="2E74B5"/>
      <w:sz w:val="26"/>
      <w:szCs w:val="26"/>
    </w:rPr>
  </w:style>
  <w:style w:type="paragraph" w:styleId="4">
    <w:name w:val="heading 3"/>
    <w:next w:val="1"/>
    <w:qFormat/>
    <w:uiPriority w:val="0"/>
    <w:pPr>
      <w:spacing w:line="276" w:lineRule="auto"/>
    </w:pPr>
    <w:rPr>
      <w:rFonts w:ascii="微软雅黑" w:hAnsi="微软雅黑" w:eastAsia="微软雅黑" w:cs="微软雅黑"/>
      <w:color w:val="1F4D78"/>
      <w:sz w:val="24"/>
      <w:szCs w:val="24"/>
    </w:rPr>
  </w:style>
  <w:style w:type="paragraph" w:styleId="5">
    <w:name w:val="heading 4"/>
    <w:next w:val="1"/>
    <w:qFormat/>
    <w:uiPriority w:val="0"/>
    <w:pPr>
      <w:spacing w:line="276" w:lineRule="auto"/>
    </w:pPr>
    <w:rPr>
      <w:rFonts w:ascii="微软雅黑" w:hAnsi="微软雅黑" w:eastAsia="微软雅黑" w:cs="微软雅黑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pPr>
      <w:spacing w:line="276" w:lineRule="auto"/>
    </w:pPr>
    <w:rPr>
      <w:rFonts w:ascii="微软雅黑" w:hAnsi="微软雅黑" w:eastAsia="微软雅黑" w:cs="微软雅黑"/>
      <w:color w:val="2E74B5"/>
      <w:sz w:val="21"/>
      <w:szCs w:val="21"/>
    </w:rPr>
  </w:style>
  <w:style w:type="paragraph" w:styleId="7">
    <w:name w:val="heading 6"/>
    <w:next w:val="1"/>
    <w:qFormat/>
    <w:uiPriority w:val="0"/>
    <w:pPr>
      <w:spacing w:line="276" w:lineRule="auto"/>
    </w:pPr>
    <w:rPr>
      <w:rFonts w:ascii="微软雅黑" w:hAnsi="微软雅黑" w:eastAsia="微软雅黑" w:cs="微软雅黑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微软雅黑" w:hAnsi="微软雅黑" w:eastAsia="微软雅黑" w:cs="微软雅黑"/>
      <w:color w:val="263238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微软雅黑" w:hAnsi="微软雅黑" w:eastAsia="微软雅黑" w:cs="微软雅黑"/>
      <w:color w:val="263238"/>
      <w:sz w:val="20"/>
      <w:szCs w:val="20"/>
    </w:rPr>
  </w:style>
  <w:style w:type="paragraph" w:styleId="10">
    <w:name w:val="Title"/>
    <w:qFormat/>
    <w:uiPriority w:val="0"/>
    <w:pPr>
      <w:spacing w:line="276" w:lineRule="auto"/>
    </w:pPr>
    <w:rPr>
      <w:rFonts w:ascii="微软雅黑" w:hAnsi="微软雅黑" w:eastAsia="微软雅黑" w:cs="微软雅黑"/>
      <w:color w:val="263238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pPr>
      <w:spacing w:line="276" w:lineRule="auto"/>
    </w:pPr>
    <w:rPr>
      <w:rFonts w:ascii="微软雅黑" w:hAnsi="微软雅黑" w:eastAsia="微软雅黑" w:cs="微软雅黑"/>
      <w:color w:val="263238"/>
      <w:sz w:val="21"/>
      <w:szCs w:val="21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468</Words>
  <Characters>770</Characters>
  <TotalTime>1</TotalTime>
  <ScaleCrop>false</ScaleCrop>
  <LinksUpToDate>false</LinksUpToDate>
  <CharactersWithSpaces>850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2026-05-28T08:55:00Z</dcterms:created>
  <dc:creator>Un-named</dc:creator>
  <cp:lastModifiedBy>愤怒的小鸟</cp:lastModifiedBy>
  <dcterms:modified xsi:type="dcterms:W3CDTF">2026-06-12T09:01:42Z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eyJoZGlkIjoiYzA5YWQwMDlkZDIyNmU5MmQ1NmU3YTEwY2U5OTEyODQiLCJ1c2VySWQiOiIyOTc0NjUyNTUifQ==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D63C0DF0BBB04A18805D377030B644B1_12</vt:lpwstr>
  </property>
</Properties>
</file>